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FB162">
      <w:pPr>
        <w:spacing w:line="360" w:lineRule="auto"/>
        <w:jc w:val="center"/>
        <w:rPr>
          <w:rFonts w:ascii="宋体" w:hAnsi="宋体" w:cs="宋体"/>
          <w:b/>
          <w:bCs/>
          <w:sz w:val="40"/>
          <w:szCs w:val="40"/>
        </w:rPr>
      </w:pPr>
      <w:r>
        <w:rPr>
          <w:rFonts w:hint="eastAsia" w:ascii="宋体" w:hAnsi="宋体" w:cs="宋体"/>
          <w:b/>
          <w:bCs/>
          <w:sz w:val="40"/>
          <w:szCs w:val="40"/>
        </w:rPr>
        <w:t>南通市第二人民医院集体宿舍增加外钢楼梯工程</w:t>
      </w:r>
    </w:p>
    <w:p w14:paraId="0B96D26F">
      <w:pPr>
        <w:spacing w:line="360" w:lineRule="auto"/>
        <w:jc w:val="center"/>
        <w:rPr>
          <w:rFonts w:ascii="宋体" w:hAnsi="宋体" w:cs="宋体"/>
          <w:b/>
          <w:bCs/>
          <w:sz w:val="52"/>
          <w:szCs w:val="52"/>
        </w:rPr>
      </w:pPr>
    </w:p>
    <w:p w14:paraId="26746A22">
      <w:pPr>
        <w:spacing w:line="360" w:lineRule="auto"/>
        <w:jc w:val="center"/>
        <w:rPr>
          <w:rFonts w:ascii="宋体" w:hAnsi="宋体" w:cs="宋体"/>
          <w:b/>
          <w:bCs/>
          <w:sz w:val="52"/>
          <w:szCs w:val="52"/>
          <w:u w:val="single"/>
        </w:rPr>
      </w:pPr>
      <w:r>
        <w:rPr>
          <w:rFonts w:hint="eastAsia" w:ascii="宋体" w:hAnsi="宋体" w:cs="宋体"/>
          <w:b/>
          <w:bCs/>
          <w:sz w:val="52"/>
          <w:szCs w:val="52"/>
        </w:rPr>
        <w:t>招标文件</w:t>
      </w:r>
    </w:p>
    <w:p w14:paraId="6CA78725">
      <w:pPr>
        <w:spacing w:line="360" w:lineRule="auto"/>
        <w:jc w:val="center"/>
        <w:rPr>
          <w:rFonts w:ascii="宋体" w:hAnsi="宋体" w:cs="宋体"/>
          <w:sz w:val="36"/>
          <w:szCs w:val="36"/>
        </w:rPr>
      </w:pPr>
      <w:r>
        <w:rPr>
          <w:rFonts w:hint="eastAsia" w:ascii="宋体" w:hAnsi="宋体" w:cs="宋体"/>
          <w:sz w:val="36"/>
          <w:szCs w:val="36"/>
        </w:rPr>
        <w:t>（工程量清单计价）</w:t>
      </w:r>
    </w:p>
    <w:p w14:paraId="1A8B83EE">
      <w:pPr>
        <w:spacing w:line="360" w:lineRule="auto"/>
        <w:jc w:val="center"/>
        <w:rPr>
          <w:rFonts w:ascii="宋体" w:hAnsi="宋体" w:cs="宋体"/>
          <w:sz w:val="25"/>
        </w:rPr>
      </w:pPr>
      <w:r>
        <w:rPr>
          <w:rFonts w:hint="eastAsia" w:ascii="宋体" w:hAnsi="宋体" w:cs="宋体"/>
          <w:sz w:val="28"/>
          <w:szCs w:val="28"/>
        </w:rPr>
        <w:t>项目编号：ZRNT20240208</w:t>
      </w:r>
    </w:p>
    <w:p w14:paraId="234CC094">
      <w:pPr>
        <w:spacing w:line="360" w:lineRule="auto"/>
        <w:jc w:val="center"/>
        <w:rPr>
          <w:rFonts w:ascii="宋体" w:hAnsi="宋体" w:cs="宋体"/>
          <w:sz w:val="25"/>
        </w:rPr>
      </w:pPr>
    </w:p>
    <w:p w14:paraId="185FD85A">
      <w:pPr>
        <w:spacing w:line="360" w:lineRule="auto"/>
        <w:jc w:val="center"/>
        <w:rPr>
          <w:rFonts w:ascii="宋体" w:hAnsi="宋体" w:cs="宋体"/>
          <w:sz w:val="25"/>
        </w:rPr>
      </w:pPr>
    </w:p>
    <w:p w14:paraId="0CCC10D0">
      <w:pPr>
        <w:spacing w:line="360" w:lineRule="auto"/>
        <w:jc w:val="center"/>
        <w:rPr>
          <w:rFonts w:ascii="宋体" w:hAnsi="宋体" w:cs="宋体"/>
          <w:sz w:val="25"/>
        </w:rPr>
      </w:pPr>
    </w:p>
    <w:p w14:paraId="057F8A0A">
      <w:pPr>
        <w:spacing w:line="360" w:lineRule="auto"/>
        <w:jc w:val="center"/>
        <w:rPr>
          <w:rFonts w:ascii="宋体" w:hAnsi="宋体" w:cs="宋体"/>
          <w:sz w:val="25"/>
        </w:rPr>
      </w:pPr>
    </w:p>
    <w:p w14:paraId="3168A382">
      <w:pPr>
        <w:spacing w:line="360" w:lineRule="auto"/>
        <w:jc w:val="center"/>
        <w:rPr>
          <w:rFonts w:ascii="宋体" w:hAnsi="宋体" w:cs="宋体"/>
          <w:sz w:val="25"/>
        </w:rPr>
      </w:pPr>
    </w:p>
    <w:p w14:paraId="2A84DAF8">
      <w:pPr>
        <w:spacing w:line="360" w:lineRule="auto"/>
        <w:jc w:val="center"/>
        <w:rPr>
          <w:rFonts w:ascii="宋体" w:hAnsi="宋体" w:cs="宋体"/>
          <w:sz w:val="25"/>
        </w:rPr>
      </w:pPr>
    </w:p>
    <w:p w14:paraId="6AACED0E">
      <w:pPr>
        <w:spacing w:line="360" w:lineRule="auto"/>
        <w:jc w:val="center"/>
        <w:rPr>
          <w:rFonts w:ascii="宋体" w:hAnsi="宋体" w:cs="宋体"/>
          <w:sz w:val="25"/>
        </w:rPr>
      </w:pPr>
    </w:p>
    <w:p w14:paraId="25DBFB02">
      <w:pPr>
        <w:spacing w:line="360" w:lineRule="auto"/>
        <w:jc w:val="center"/>
        <w:rPr>
          <w:rFonts w:ascii="宋体" w:hAnsi="宋体" w:cs="宋体"/>
          <w:sz w:val="25"/>
        </w:rPr>
      </w:pPr>
    </w:p>
    <w:p w14:paraId="1262480B">
      <w:pPr>
        <w:spacing w:line="360" w:lineRule="auto"/>
        <w:ind w:firstLine="790" w:firstLineChars="246"/>
        <w:jc w:val="center"/>
        <w:rPr>
          <w:rFonts w:ascii="宋体" w:hAnsi="宋体" w:cs="宋体"/>
          <w:b/>
          <w:bCs/>
          <w:sz w:val="32"/>
          <w:szCs w:val="32"/>
        </w:rPr>
      </w:pPr>
    </w:p>
    <w:p w14:paraId="0A021F21">
      <w:pPr>
        <w:spacing w:line="360" w:lineRule="auto"/>
        <w:ind w:firstLine="790" w:firstLineChars="246"/>
        <w:jc w:val="center"/>
        <w:rPr>
          <w:rFonts w:ascii="宋体" w:hAnsi="宋体" w:cs="宋体"/>
          <w:b/>
          <w:bCs/>
          <w:sz w:val="32"/>
          <w:szCs w:val="32"/>
        </w:rPr>
      </w:pPr>
    </w:p>
    <w:p w14:paraId="375C4B3D">
      <w:pPr>
        <w:spacing w:line="360" w:lineRule="auto"/>
        <w:rPr>
          <w:rFonts w:ascii="宋体" w:hAnsi="宋体" w:cs="宋体"/>
          <w:b/>
          <w:bCs/>
          <w:sz w:val="32"/>
          <w:szCs w:val="32"/>
        </w:rPr>
      </w:pPr>
    </w:p>
    <w:p w14:paraId="1A150953">
      <w:pPr>
        <w:spacing w:line="360" w:lineRule="auto"/>
        <w:ind w:firstLine="790" w:firstLineChars="246"/>
        <w:jc w:val="center"/>
        <w:rPr>
          <w:rFonts w:ascii="宋体" w:hAnsi="宋体" w:cs="宋体"/>
          <w:b/>
          <w:bCs/>
          <w:sz w:val="32"/>
          <w:szCs w:val="32"/>
        </w:rPr>
      </w:pPr>
      <w:r>
        <w:rPr>
          <w:rFonts w:hint="eastAsia" w:ascii="宋体" w:hAnsi="宋体" w:cs="宋体"/>
          <w:b/>
          <w:bCs/>
          <w:sz w:val="32"/>
          <w:szCs w:val="32"/>
        </w:rPr>
        <w:t>招  标  单  位：南通市第二人民医院</w:t>
      </w:r>
    </w:p>
    <w:p w14:paraId="69B9D135">
      <w:pPr>
        <w:pStyle w:val="30"/>
        <w:spacing w:line="360" w:lineRule="auto"/>
        <w:ind w:left="0" w:leftChars="0"/>
        <w:jc w:val="center"/>
        <w:rPr>
          <w:rFonts w:ascii="宋体" w:hAnsi="宋体" w:eastAsia="宋体" w:cs="宋体"/>
          <w:b/>
          <w:bCs/>
          <w:sz w:val="44"/>
        </w:rPr>
      </w:pPr>
      <w:r>
        <w:rPr>
          <w:rFonts w:hint="eastAsia" w:ascii="宋体" w:hAnsi="宋体" w:eastAsia="宋体" w:cs="宋体"/>
          <w:b/>
          <w:sz w:val="32"/>
          <w:szCs w:val="32"/>
        </w:rPr>
        <w:t>二〇二四年</w:t>
      </w:r>
      <w:r>
        <w:rPr>
          <w:rFonts w:hint="eastAsia" w:ascii="宋体" w:hAnsi="宋体" w:eastAsia="宋体" w:cs="宋体"/>
          <w:b/>
          <w:sz w:val="32"/>
          <w:szCs w:val="32"/>
          <w:lang w:val="en-US" w:eastAsia="zh-CN"/>
        </w:rPr>
        <w:t>八</w:t>
      </w:r>
      <w:r>
        <w:rPr>
          <w:rFonts w:hint="eastAsia" w:ascii="宋体" w:hAnsi="宋体" w:eastAsia="宋体" w:cs="宋体"/>
          <w:b/>
          <w:sz w:val="32"/>
          <w:szCs w:val="32"/>
        </w:rPr>
        <w:t>月</w:t>
      </w:r>
    </w:p>
    <w:p w14:paraId="3876095E">
      <w:pPr>
        <w:pStyle w:val="2"/>
        <w:spacing w:before="0" w:after="0" w:line="360" w:lineRule="auto"/>
        <w:jc w:val="center"/>
        <w:rPr>
          <w:rFonts w:ascii="宋体" w:hAnsi="宋体" w:cs="宋体"/>
          <w:sz w:val="36"/>
        </w:rPr>
      </w:pPr>
      <w:r>
        <w:rPr>
          <w:rFonts w:hint="eastAsia" w:ascii="宋体" w:hAnsi="宋体" w:cs="宋体"/>
          <w:sz w:val="36"/>
        </w:rPr>
        <w:br w:type="page"/>
      </w:r>
      <w:bookmarkStart w:id="0" w:name="_Toc380680178"/>
      <w:bookmarkStart w:id="1" w:name="_Toc380681230"/>
      <w:bookmarkStart w:id="2" w:name="_Toc465181334"/>
      <w:bookmarkStart w:id="3" w:name="_Toc380681011"/>
      <w:bookmarkStart w:id="4" w:name="_Toc380680818"/>
      <w:r>
        <w:rPr>
          <w:rFonts w:hint="eastAsia" w:ascii="宋体" w:hAnsi="宋体" w:cs="宋体"/>
          <w:sz w:val="36"/>
        </w:rPr>
        <w:t>第一章投标人须知及投标人须知前附表</w:t>
      </w:r>
      <w:bookmarkEnd w:id="0"/>
      <w:bookmarkEnd w:id="1"/>
      <w:bookmarkEnd w:id="2"/>
      <w:bookmarkEnd w:id="3"/>
      <w:bookmarkEnd w:id="4"/>
    </w:p>
    <w:p w14:paraId="50B32D24">
      <w:pPr>
        <w:pStyle w:val="3"/>
        <w:spacing w:line="360" w:lineRule="auto"/>
        <w:jc w:val="center"/>
        <w:rPr>
          <w:rFonts w:ascii="宋体" w:hAnsi="宋体" w:eastAsia="宋体" w:cs="宋体"/>
          <w:sz w:val="25"/>
        </w:rPr>
      </w:pPr>
      <w:bookmarkStart w:id="5" w:name="_Toc380681012"/>
      <w:bookmarkStart w:id="6" w:name="_Toc380680179"/>
      <w:bookmarkStart w:id="7" w:name="_Toc380681231"/>
      <w:bookmarkStart w:id="8" w:name="_Toc380680819"/>
      <w:r>
        <w:rPr>
          <w:rFonts w:hint="eastAsia" w:ascii="宋体" w:hAnsi="宋体" w:eastAsia="宋体" w:cs="宋体"/>
          <w:sz w:val="30"/>
        </w:rPr>
        <w:t>一、投标人须知前附表</w:t>
      </w:r>
      <w:bookmarkEnd w:id="5"/>
      <w:bookmarkEnd w:id="6"/>
      <w:bookmarkEnd w:id="7"/>
      <w:bookmarkEnd w:id="8"/>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14:paraId="066F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14:paraId="6D6683D6">
            <w:pPr>
              <w:spacing w:line="460" w:lineRule="exact"/>
              <w:ind w:left="26" w:hanging="27" w:hangingChars="11"/>
              <w:jc w:val="center"/>
              <w:rPr>
                <w:rFonts w:ascii="宋体" w:hAnsi="宋体" w:cs="宋体"/>
                <w:b/>
                <w:sz w:val="24"/>
              </w:rPr>
            </w:pPr>
            <w:r>
              <w:rPr>
                <w:rFonts w:hint="eastAsia" w:ascii="宋体" w:hAnsi="宋体" w:cs="宋体"/>
                <w:b/>
                <w:sz w:val="24"/>
              </w:rPr>
              <w:t>项号</w:t>
            </w:r>
          </w:p>
        </w:tc>
        <w:tc>
          <w:tcPr>
            <w:tcW w:w="992" w:type="dxa"/>
            <w:vAlign w:val="center"/>
          </w:tcPr>
          <w:p w14:paraId="0F174736">
            <w:pPr>
              <w:spacing w:line="460" w:lineRule="exact"/>
              <w:jc w:val="center"/>
              <w:rPr>
                <w:rFonts w:ascii="宋体" w:hAnsi="宋体" w:cs="宋体"/>
                <w:b/>
                <w:sz w:val="24"/>
              </w:rPr>
            </w:pPr>
            <w:r>
              <w:rPr>
                <w:rFonts w:hint="eastAsia" w:ascii="宋体" w:hAnsi="宋体" w:cs="宋体"/>
                <w:b/>
                <w:sz w:val="24"/>
              </w:rPr>
              <w:t>条款号</w:t>
            </w:r>
          </w:p>
        </w:tc>
        <w:tc>
          <w:tcPr>
            <w:tcW w:w="1843" w:type="dxa"/>
            <w:vAlign w:val="center"/>
          </w:tcPr>
          <w:p w14:paraId="6B619FEC">
            <w:pPr>
              <w:spacing w:line="460" w:lineRule="exact"/>
              <w:jc w:val="center"/>
              <w:rPr>
                <w:rFonts w:ascii="宋体" w:hAnsi="宋体" w:cs="宋体"/>
                <w:b/>
                <w:sz w:val="24"/>
              </w:rPr>
            </w:pPr>
            <w:r>
              <w:rPr>
                <w:rFonts w:hint="eastAsia" w:ascii="宋体" w:hAnsi="宋体" w:cs="宋体"/>
                <w:b/>
                <w:sz w:val="24"/>
              </w:rPr>
              <w:t>内容</w:t>
            </w:r>
          </w:p>
        </w:tc>
        <w:tc>
          <w:tcPr>
            <w:tcW w:w="5812" w:type="dxa"/>
            <w:vAlign w:val="center"/>
          </w:tcPr>
          <w:p w14:paraId="5E5C0A6F">
            <w:pPr>
              <w:spacing w:line="460" w:lineRule="exact"/>
              <w:jc w:val="center"/>
              <w:rPr>
                <w:rFonts w:ascii="宋体" w:hAnsi="宋体" w:cs="宋体"/>
                <w:b/>
                <w:sz w:val="24"/>
              </w:rPr>
            </w:pPr>
            <w:r>
              <w:rPr>
                <w:rFonts w:hint="eastAsia" w:ascii="宋体" w:hAnsi="宋体" w:cs="宋体"/>
                <w:b/>
                <w:sz w:val="24"/>
              </w:rPr>
              <w:t>说明与要求</w:t>
            </w:r>
          </w:p>
        </w:tc>
      </w:tr>
      <w:tr w14:paraId="5DD2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03A51220">
            <w:pPr>
              <w:spacing w:line="460" w:lineRule="exact"/>
              <w:jc w:val="center"/>
              <w:rPr>
                <w:rFonts w:ascii="宋体" w:hAnsi="宋体" w:cs="宋体"/>
                <w:sz w:val="24"/>
              </w:rPr>
            </w:pPr>
            <w:r>
              <w:rPr>
                <w:rFonts w:hint="eastAsia" w:ascii="宋体" w:hAnsi="宋体" w:cs="宋体"/>
                <w:sz w:val="24"/>
              </w:rPr>
              <w:t>1</w:t>
            </w:r>
          </w:p>
        </w:tc>
        <w:tc>
          <w:tcPr>
            <w:tcW w:w="992" w:type="dxa"/>
            <w:vAlign w:val="center"/>
          </w:tcPr>
          <w:p w14:paraId="6402BB7F">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54B905D0">
            <w:pPr>
              <w:spacing w:line="460" w:lineRule="exact"/>
              <w:jc w:val="center"/>
              <w:rPr>
                <w:rFonts w:ascii="宋体" w:hAnsi="宋体" w:cs="宋体"/>
                <w:sz w:val="24"/>
              </w:rPr>
            </w:pPr>
            <w:r>
              <w:rPr>
                <w:rFonts w:hint="eastAsia" w:ascii="宋体" w:hAnsi="宋体" w:cs="宋体"/>
                <w:sz w:val="24"/>
              </w:rPr>
              <w:t>工程名称</w:t>
            </w:r>
          </w:p>
        </w:tc>
        <w:tc>
          <w:tcPr>
            <w:tcW w:w="5812" w:type="dxa"/>
            <w:vAlign w:val="center"/>
          </w:tcPr>
          <w:p w14:paraId="7E5EF166">
            <w:pPr>
              <w:spacing w:line="460" w:lineRule="exact"/>
              <w:rPr>
                <w:rFonts w:ascii="宋体" w:hAnsi="宋体" w:cs="宋体"/>
                <w:sz w:val="24"/>
              </w:rPr>
            </w:pPr>
            <w:r>
              <w:rPr>
                <w:rFonts w:hint="eastAsia" w:ascii="宋体" w:hAnsi="宋体" w:cs="宋体"/>
                <w:sz w:val="24"/>
              </w:rPr>
              <w:t>南通市第二人民医院集体宿舍增加外钢楼梯工程</w:t>
            </w:r>
          </w:p>
        </w:tc>
      </w:tr>
      <w:tr w14:paraId="3870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30A17262">
            <w:pPr>
              <w:spacing w:line="460" w:lineRule="exact"/>
              <w:jc w:val="center"/>
              <w:rPr>
                <w:rFonts w:ascii="宋体" w:hAnsi="宋体" w:cs="宋体"/>
                <w:sz w:val="24"/>
              </w:rPr>
            </w:pPr>
            <w:r>
              <w:rPr>
                <w:rFonts w:hint="eastAsia" w:ascii="宋体" w:hAnsi="宋体" w:cs="宋体"/>
                <w:sz w:val="24"/>
              </w:rPr>
              <w:t>2</w:t>
            </w:r>
          </w:p>
        </w:tc>
        <w:tc>
          <w:tcPr>
            <w:tcW w:w="992" w:type="dxa"/>
            <w:vAlign w:val="center"/>
          </w:tcPr>
          <w:p w14:paraId="776E4CA3">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3EB4505C">
            <w:pPr>
              <w:spacing w:line="460" w:lineRule="exact"/>
              <w:jc w:val="center"/>
              <w:rPr>
                <w:rFonts w:ascii="宋体" w:hAnsi="宋体" w:cs="宋体"/>
                <w:sz w:val="24"/>
              </w:rPr>
            </w:pPr>
            <w:r>
              <w:rPr>
                <w:rFonts w:hint="eastAsia" w:ascii="宋体" w:hAnsi="宋体" w:cs="宋体"/>
                <w:sz w:val="24"/>
              </w:rPr>
              <w:t>建设地点</w:t>
            </w:r>
          </w:p>
        </w:tc>
        <w:tc>
          <w:tcPr>
            <w:tcW w:w="5812" w:type="dxa"/>
            <w:vAlign w:val="center"/>
          </w:tcPr>
          <w:p w14:paraId="4F97249E">
            <w:pPr>
              <w:spacing w:line="460" w:lineRule="exact"/>
              <w:rPr>
                <w:rFonts w:ascii="宋体" w:hAnsi="宋体" w:cs="宋体"/>
                <w:sz w:val="24"/>
              </w:rPr>
            </w:pPr>
            <w:r>
              <w:rPr>
                <w:rFonts w:hint="eastAsia" w:ascii="宋体" w:hAnsi="宋体" w:cs="宋体"/>
                <w:sz w:val="24"/>
              </w:rPr>
              <w:t>南通市第二人民医院内</w:t>
            </w:r>
          </w:p>
        </w:tc>
      </w:tr>
      <w:tr w14:paraId="39D3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14:paraId="2ECFDB3F">
            <w:pPr>
              <w:spacing w:line="460" w:lineRule="exact"/>
              <w:jc w:val="center"/>
              <w:rPr>
                <w:rFonts w:ascii="宋体" w:hAnsi="宋体" w:cs="宋体"/>
                <w:sz w:val="24"/>
              </w:rPr>
            </w:pPr>
            <w:r>
              <w:rPr>
                <w:rFonts w:hint="eastAsia" w:ascii="宋体" w:hAnsi="宋体" w:cs="宋体"/>
                <w:sz w:val="24"/>
              </w:rPr>
              <w:t>3</w:t>
            </w:r>
          </w:p>
        </w:tc>
        <w:tc>
          <w:tcPr>
            <w:tcW w:w="992" w:type="dxa"/>
            <w:vAlign w:val="center"/>
          </w:tcPr>
          <w:p w14:paraId="77CD0574">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079E2AAA">
            <w:pPr>
              <w:spacing w:line="460" w:lineRule="exact"/>
              <w:jc w:val="center"/>
              <w:rPr>
                <w:rFonts w:ascii="宋体" w:hAnsi="宋体" w:cs="宋体"/>
                <w:sz w:val="24"/>
              </w:rPr>
            </w:pPr>
            <w:r>
              <w:rPr>
                <w:rFonts w:hint="eastAsia" w:ascii="宋体" w:hAnsi="宋体" w:cs="宋体"/>
                <w:sz w:val="24"/>
              </w:rPr>
              <w:t>建设规模</w:t>
            </w:r>
          </w:p>
        </w:tc>
        <w:tc>
          <w:tcPr>
            <w:tcW w:w="5812" w:type="dxa"/>
            <w:vAlign w:val="center"/>
          </w:tcPr>
          <w:p w14:paraId="3A614577">
            <w:pPr>
              <w:spacing w:line="460" w:lineRule="exact"/>
              <w:rPr>
                <w:rFonts w:ascii="宋体" w:hAnsi="宋体" w:cs="宋体"/>
                <w:sz w:val="24"/>
              </w:rPr>
            </w:pPr>
            <w:r>
              <w:rPr>
                <w:rFonts w:hint="eastAsia" w:ascii="宋体" w:hAnsi="宋体" w:cs="宋体"/>
                <w:sz w:val="24"/>
              </w:rPr>
              <w:t>约34万元</w:t>
            </w:r>
          </w:p>
        </w:tc>
      </w:tr>
      <w:tr w14:paraId="357E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20C71990">
            <w:pPr>
              <w:spacing w:line="460" w:lineRule="exact"/>
              <w:jc w:val="center"/>
              <w:rPr>
                <w:rFonts w:ascii="宋体" w:hAnsi="宋体" w:cs="宋体"/>
                <w:sz w:val="24"/>
              </w:rPr>
            </w:pPr>
            <w:r>
              <w:rPr>
                <w:rFonts w:hint="eastAsia" w:ascii="宋体" w:hAnsi="宋体" w:cs="宋体"/>
                <w:sz w:val="24"/>
              </w:rPr>
              <w:t>4</w:t>
            </w:r>
          </w:p>
        </w:tc>
        <w:tc>
          <w:tcPr>
            <w:tcW w:w="992" w:type="dxa"/>
            <w:vAlign w:val="center"/>
          </w:tcPr>
          <w:p w14:paraId="27BEC711">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0B011A16">
            <w:pPr>
              <w:spacing w:line="460" w:lineRule="exact"/>
              <w:jc w:val="center"/>
              <w:rPr>
                <w:rFonts w:ascii="宋体" w:hAnsi="宋体" w:cs="宋体"/>
                <w:sz w:val="24"/>
              </w:rPr>
            </w:pPr>
            <w:r>
              <w:rPr>
                <w:rFonts w:hint="eastAsia" w:ascii="宋体" w:hAnsi="宋体" w:cs="宋体"/>
                <w:sz w:val="24"/>
              </w:rPr>
              <w:t>承包方式</w:t>
            </w:r>
          </w:p>
        </w:tc>
        <w:tc>
          <w:tcPr>
            <w:tcW w:w="5812" w:type="dxa"/>
            <w:vAlign w:val="center"/>
          </w:tcPr>
          <w:p w14:paraId="3AEDEC93">
            <w:pPr>
              <w:spacing w:line="460" w:lineRule="exact"/>
              <w:rPr>
                <w:rFonts w:ascii="宋体" w:hAnsi="宋体" w:cs="宋体"/>
                <w:sz w:val="24"/>
              </w:rPr>
            </w:pPr>
            <w:r>
              <w:rPr>
                <w:rFonts w:hint="eastAsia" w:ascii="宋体" w:hAnsi="宋体" w:cs="宋体"/>
                <w:sz w:val="24"/>
              </w:rPr>
              <w:t>包工包料</w:t>
            </w:r>
          </w:p>
        </w:tc>
      </w:tr>
      <w:tr w14:paraId="1196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2FB9F6AB">
            <w:pPr>
              <w:spacing w:line="460" w:lineRule="exact"/>
              <w:jc w:val="center"/>
              <w:rPr>
                <w:rFonts w:ascii="宋体" w:hAnsi="宋体" w:cs="宋体"/>
                <w:sz w:val="24"/>
              </w:rPr>
            </w:pPr>
            <w:r>
              <w:rPr>
                <w:rFonts w:hint="eastAsia" w:ascii="宋体" w:hAnsi="宋体" w:cs="宋体"/>
                <w:sz w:val="24"/>
              </w:rPr>
              <w:t>5</w:t>
            </w:r>
          </w:p>
        </w:tc>
        <w:tc>
          <w:tcPr>
            <w:tcW w:w="992" w:type="dxa"/>
            <w:vAlign w:val="center"/>
          </w:tcPr>
          <w:p w14:paraId="32F13ECE">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47A31004">
            <w:pPr>
              <w:spacing w:line="460" w:lineRule="exact"/>
              <w:jc w:val="center"/>
              <w:rPr>
                <w:rFonts w:ascii="宋体" w:hAnsi="宋体" w:cs="宋体"/>
                <w:sz w:val="24"/>
              </w:rPr>
            </w:pPr>
            <w:r>
              <w:rPr>
                <w:rFonts w:hint="eastAsia" w:ascii="宋体" w:hAnsi="宋体" w:cs="宋体"/>
                <w:sz w:val="24"/>
              </w:rPr>
              <w:t>质量标准</w:t>
            </w:r>
          </w:p>
        </w:tc>
        <w:tc>
          <w:tcPr>
            <w:tcW w:w="5812" w:type="dxa"/>
            <w:vAlign w:val="center"/>
          </w:tcPr>
          <w:p w14:paraId="4FD1C89E">
            <w:pPr>
              <w:spacing w:line="460" w:lineRule="exact"/>
              <w:jc w:val="left"/>
              <w:rPr>
                <w:rFonts w:ascii="宋体" w:hAnsi="宋体" w:cs="宋体"/>
                <w:sz w:val="24"/>
              </w:rPr>
            </w:pPr>
            <w:r>
              <w:rPr>
                <w:rFonts w:hint="eastAsia" w:ascii="宋体" w:hAnsi="宋体" w:cs="宋体"/>
                <w:sz w:val="24"/>
              </w:rPr>
              <w:t>合格</w:t>
            </w:r>
          </w:p>
        </w:tc>
      </w:tr>
      <w:tr w14:paraId="1C4B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14:paraId="4190CE24">
            <w:pPr>
              <w:spacing w:line="460" w:lineRule="exact"/>
              <w:jc w:val="center"/>
              <w:rPr>
                <w:rFonts w:ascii="宋体" w:hAnsi="宋体" w:cs="宋体"/>
                <w:sz w:val="24"/>
              </w:rPr>
            </w:pPr>
            <w:r>
              <w:rPr>
                <w:rFonts w:hint="eastAsia" w:ascii="宋体" w:hAnsi="宋体" w:cs="宋体"/>
                <w:sz w:val="24"/>
              </w:rPr>
              <w:t>6</w:t>
            </w:r>
          </w:p>
        </w:tc>
        <w:tc>
          <w:tcPr>
            <w:tcW w:w="992" w:type="dxa"/>
            <w:vAlign w:val="center"/>
          </w:tcPr>
          <w:p w14:paraId="39672CCD">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41324716">
            <w:pPr>
              <w:spacing w:line="460" w:lineRule="exact"/>
              <w:jc w:val="center"/>
              <w:rPr>
                <w:rFonts w:ascii="宋体" w:hAnsi="宋体" w:cs="宋体"/>
                <w:sz w:val="24"/>
              </w:rPr>
            </w:pPr>
            <w:r>
              <w:rPr>
                <w:rFonts w:hint="eastAsia" w:ascii="宋体" w:hAnsi="宋体" w:cs="宋体"/>
                <w:sz w:val="24"/>
              </w:rPr>
              <w:t>工期要求</w:t>
            </w:r>
          </w:p>
        </w:tc>
        <w:tc>
          <w:tcPr>
            <w:tcW w:w="5812" w:type="dxa"/>
            <w:vAlign w:val="center"/>
          </w:tcPr>
          <w:p w14:paraId="4322B95B">
            <w:pPr>
              <w:spacing w:line="460" w:lineRule="exact"/>
              <w:rPr>
                <w:rFonts w:ascii="宋体" w:hAnsi="宋体" w:cs="宋体"/>
                <w:sz w:val="24"/>
                <w:u w:val="single"/>
              </w:rPr>
            </w:pPr>
            <w:r>
              <w:rPr>
                <w:rFonts w:hint="eastAsia" w:ascii="宋体" w:hAnsi="宋体" w:cs="宋体"/>
                <w:sz w:val="24"/>
              </w:rPr>
              <w:t>计划开工时间：</w:t>
            </w:r>
            <w:r>
              <w:rPr>
                <w:rFonts w:hint="eastAsia" w:ascii="宋体" w:hAnsi="宋体" w:cs="宋体"/>
                <w:sz w:val="24"/>
                <w:u w:val="single"/>
              </w:rPr>
              <w:t>2024年8月；</w:t>
            </w:r>
          </w:p>
          <w:p w14:paraId="00896BA6">
            <w:pPr>
              <w:spacing w:line="460" w:lineRule="exact"/>
              <w:rPr>
                <w:rFonts w:ascii="宋体" w:hAnsi="宋体" w:cs="宋体"/>
                <w:sz w:val="24"/>
                <w:u w:val="single"/>
              </w:rPr>
            </w:pPr>
            <w:r>
              <w:rPr>
                <w:rFonts w:hint="eastAsia" w:ascii="宋体" w:hAnsi="宋体" w:cs="宋体"/>
                <w:sz w:val="24"/>
              </w:rPr>
              <w:t>计划竣工时间：</w:t>
            </w:r>
            <w:r>
              <w:rPr>
                <w:rFonts w:hint="eastAsia" w:ascii="宋体" w:hAnsi="宋体" w:cs="宋体"/>
                <w:sz w:val="24"/>
                <w:u w:val="single"/>
              </w:rPr>
              <w:t>2024年10月；</w:t>
            </w:r>
          </w:p>
          <w:p w14:paraId="73C432AB">
            <w:pPr>
              <w:spacing w:line="460" w:lineRule="exact"/>
              <w:rPr>
                <w:rFonts w:ascii="宋体" w:hAnsi="宋体" w:cs="宋体"/>
                <w:sz w:val="24"/>
              </w:rPr>
            </w:pPr>
            <w:r>
              <w:rPr>
                <w:rFonts w:hint="eastAsia" w:ascii="宋体" w:hAnsi="宋体" w:cs="宋体"/>
                <w:sz w:val="24"/>
              </w:rPr>
              <w:t>工期：</w:t>
            </w:r>
            <w:r>
              <w:rPr>
                <w:rFonts w:hint="eastAsia" w:cs="宋体"/>
                <w:b/>
                <w:bCs/>
                <w:sz w:val="24"/>
                <w:u w:val="single"/>
              </w:rPr>
              <w:t>60天。</w:t>
            </w:r>
          </w:p>
        </w:tc>
      </w:tr>
      <w:tr w14:paraId="3AF5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4" w:type="dxa"/>
            <w:vAlign w:val="center"/>
          </w:tcPr>
          <w:p w14:paraId="7F092AF3">
            <w:pPr>
              <w:spacing w:line="460" w:lineRule="exact"/>
              <w:jc w:val="center"/>
              <w:rPr>
                <w:rFonts w:ascii="宋体" w:hAnsi="宋体" w:cs="宋体"/>
                <w:sz w:val="24"/>
              </w:rPr>
            </w:pPr>
            <w:r>
              <w:rPr>
                <w:rFonts w:hint="eastAsia" w:ascii="宋体" w:hAnsi="宋体" w:cs="宋体"/>
                <w:sz w:val="24"/>
              </w:rPr>
              <w:t>7</w:t>
            </w:r>
          </w:p>
        </w:tc>
        <w:tc>
          <w:tcPr>
            <w:tcW w:w="992" w:type="dxa"/>
            <w:vAlign w:val="center"/>
          </w:tcPr>
          <w:p w14:paraId="66B9EE16">
            <w:pPr>
              <w:spacing w:line="460" w:lineRule="exact"/>
              <w:jc w:val="center"/>
              <w:rPr>
                <w:rFonts w:ascii="宋体" w:hAnsi="宋体" w:cs="宋体"/>
                <w:sz w:val="24"/>
              </w:rPr>
            </w:pPr>
            <w:r>
              <w:rPr>
                <w:rFonts w:hint="eastAsia" w:ascii="宋体" w:hAnsi="宋体" w:cs="宋体"/>
                <w:sz w:val="24"/>
              </w:rPr>
              <w:t>1.4</w:t>
            </w:r>
          </w:p>
        </w:tc>
        <w:tc>
          <w:tcPr>
            <w:tcW w:w="1843" w:type="dxa"/>
            <w:vAlign w:val="center"/>
          </w:tcPr>
          <w:p w14:paraId="04FAB82D">
            <w:pPr>
              <w:spacing w:line="460" w:lineRule="exact"/>
              <w:jc w:val="center"/>
              <w:rPr>
                <w:rFonts w:ascii="宋体" w:hAnsi="宋体" w:cs="宋体"/>
                <w:kern w:val="0"/>
                <w:sz w:val="24"/>
              </w:rPr>
            </w:pPr>
            <w:r>
              <w:rPr>
                <w:rFonts w:hint="eastAsia" w:ascii="宋体" w:hAnsi="宋体" w:cs="宋体"/>
                <w:kern w:val="0"/>
                <w:sz w:val="24"/>
              </w:rPr>
              <w:t>资金来源</w:t>
            </w:r>
          </w:p>
        </w:tc>
        <w:tc>
          <w:tcPr>
            <w:tcW w:w="5812" w:type="dxa"/>
            <w:vAlign w:val="center"/>
          </w:tcPr>
          <w:p w14:paraId="3CB5C4D2">
            <w:pPr>
              <w:spacing w:line="460" w:lineRule="exact"/>
              <w:rPr>
                <w:rFonts w:ascii="宋体" w:hAnsi="宋体" w:cs="宋体"/>
                <w:kern w:val="0"/>
                <w:sz w:val="24"/>
              </w:rPr>
            </w:pPr>
            <w:r>
              <w:rPr>
                <w:rFonts w:hint="eastAsia" w:ascii="宋体" w:hAnsi="宋体" w:cs="宋体"/>
                <w:kern w:val="0"/>
                <w:sz w:val="24"/>
              </w:rPr>
              <w:t>自筹</w:t>
            </w:r>
          </w:p>
        </w:tc>
      </w:tr>
      <w:tr w14:paraId="088E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432CC1A9">
            <w:pPr>
              <w:spacing w:line="460" w:lineRule="exact"/>
              <w:jc w:val="center"/>
              <w:rPr>
                <w:rFonts w:ascii="宋体" w:hAnsi="宋体" w:cs="宋体"/>
                <w:kern w:val="0"/>
                <w:sz w:val="24"/>
              </w:rPr>
            </w:pPr>
            <w:r>
              <w:rPr>
                <w:rFonts w:hint="eastAsia" w:ascii="宋体" w:hAnsi="宋体" w:cs="宋体"/>
                <w:kern w:val="0"/>
                <w:sz w:val="24"/>
              </w:rPr>
              <w:t>8</w:t>
            </w:r>
          </w:p>
        </w:tc>
        <w:tc>
          <w:tcPr>
            <w:tcW w:w="992" w:type="dxa"/>
            <w:vAlign w:val="center"/>
          </w:tcPr>
          <w:p w14:paraId="3DF560B8">
            <w:pPr>
              <w:spacing w:line="460" w:lineRule="exact"/>
              <w:jc w:val="center"/>
              <w:rPr>
                <w:rFonts w:ascii="宋体" w:hAnsi="宋体" w:cs="宋体"/>
                <w:kern w:val="0"/>
                <w:sz w:val="24"/>
              </w:rPr>
            </w:pPr>
            <w:r>
              <w:rPr>
                <w:rFonts w:hint="eastAsia" w:ascii="宋体" w:hAnsi="宋体" w:cs="宋体"/>
                <w:kern w:val="0"/>
                <w:sz w:val="24"/>
              </w:rPr>
              <w:t>2.1</w:t>
            </w:r>
          </w:p>
        </w:tc>
        <w:tc>
          <w:tcPr>
            <w:tcW w:w="1843" w:type="dxa"/>
            <w:vAlign w:val="center"/>
          </w:tcPr>
          <w:p w14:paraId="765D70B7">
            <w:pPr>
              <w:spacing w:line="460" w:lineRule="exact"/>
              <w:jc w:val="center"/>
              <w:rPr>
                <w:rFonts w:ascii="宋体" w:hAnsi="宋体" w:cs="宋体"/>
                <w:kern w:val="0"/>
                <w:sz w:val="24"/>
              </w:rPr>
            </w:pPr>
            <w:r>
              <w:rPr>
                <w:rFonts w:hint="eastAsia" w:ascii="宋体" w:hAnsi="宋体" w:cs="宋体"/>
                <w:kern w:val="0"/>
                <w:sz w:val="24"/>
              </w:rPr>
              <w:t>招标范围</w:t>
            </w:r>
          </w:p>
        </w:tc>
        <w:tc>
          <w:tcPr>
            <w:tcW w:w="5812" w:type="dxa"/>
            <w:vAlign w:val="center"/>
          </w:tcPr>
          <w:p w14:paraId="71A0C5BC">
            <w:pPr>
              <w:adjustRightInd w:val="0"/>
              <w:snapToGrid w:val="0"/>
              <w:spacing w:line="460" w:lineRule="exact"/>
              <w:rPr>
                <w:rFonts w:ascii="宋体" w:hAnsi="宋体" w:cs="宋体"/>
                <w:kern w:val="0"/>
                <w:sz w:val="24"/>
              </w:rPr>
            </w:pPr>
            <w:r>
              <w:rPr>
                <w:rFonts w:hint="eastAsia" w:ascii="宋体" w:hAnsi="宋体" w:cs="宋体"/>
                <w:sz w:val="24"/>
              </w:rPr>
              <w:t>南通市第二人民医院集体宿舍增加外钢楼梯工程</w:t>
            </w:r>
            <w:r>
              <w:rPr>
                <w:rFonts w:hint="eastAsia" w:ascii="宋体" w:hAnsi="宋体" w:cs="宋体"/>
                <w:kern w:val="0"/>
                <w:sz w:val="24"/>
              </w:rPr>
              <w:t>招标文件、图纸及清单中所示的全部内容</w:t>
            </w:r>
          </w:p>
        </w:tc>
      </w:tr>
      <w:tr w14:paraId="71AB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4418FE96">
            <w:pPr>
              <w:spacing w:line="460" w:lineRule="exact"/>
              <w:jc w:val="center"/>
              <w:rPr>
                <w:rFonts w:ascii="宋体" w:hAnsi="宋体" w:cs="宋体"/>
                <w:sz w:val="24"/>
              </w:rPr>
            </w:pPr>
            <w:r>
              <w:rPr>
                <w:rFonts w:hint="eastAsia" w:ascii="宋体" w:hAnsi="宋体" w:cs="宋体"/>
                <w:sz w:val="24"/>
              </w:rPr>
              <w:t>9</w:t>
            </w:r>
          </w:p>
        </w:tc>
        <w:tc>
          <w:tcPr>
            <w:tcW w:w="992" w:type="dxa"/>
            <w:vAlign w:val="center"/>
          </w:tcPr>
          <w:p w14:paraId="13BAE04B">
            <w:pPr>
              <w:spacing w:line="460" w:lineRule="exact"/>
              <w:jc w:val="center"/>
              <w:rPr>
                <w:rFonts w:ascii="宋体" w:hAnsi="宋体" w:cs="宋体"/>
                <w:sz w:val="24"/>
              </w:rPr>
            </w:pPr>
            <w:r>
              <w:rPr>
                <w:rFonts w:hint="eastAsia" w:ascii="宋体" w:hAnsi="宋体" w:cs="宋体"/>
                <w:sz w:val="24"/>
              </w:rPr>
              <w:t>16</w:t>
            </w:r>
          </w:p>
        </w:tc>
        <w:tc>
          <w:tcPr>
            <w:tcW w:w="1843" w:type="dxa"/>
            <w:vAlign w:val="center"/>
          </w:tcPr>
          <w:p w14:paraId="02F33238">
            <w:pPr>
              <w:spacing w:line="460" w:lineRule="exact"/>
              <w:jc w:val="center"/>
              <w:rPr>
                <w:rFonts w:ascii="宋体" w:hAnsi="宋体" w:cs="宋体"/>
                <w:sz w:val="24"/>
              </w:rPr>
            </w:pPr>
            <w:r>
              <w:rPr>
                <w:rFonts w:hint="eastAsia" w:ascii="宋体" w:hAnsi="宋体" w:cs="宋体"/>
                <w:sz w:val="24"/>
              </w:rPr>
              <w:t>工程报价方式</w:t>
            </w:r>
          </w:p>
        </w:tc>
        <w:tc>
          <w:tcPr>
            <w:tcW w:w="5812" w:type="dxa"/>
            <w:vAlign w:val="center"/>
          </w:tcPr>
          <w:p w14:paraId="368B85CF">
            <w:pPr>
              <w:spacing w:line="460" w:lineRule="exact"/>
              <w:jc w:val="left"/>
              <w:rPr>
                <w:rFonts w:ascii="宋体" w:hAnsi="宋体" w:cs="宋体"/>
                <w:sz w:val="24"/>
              </w:rPr>
            </w:pPr>
            <w:r>
              <w:rPr>
                <w:rFonts w:hint="eastAsia" w:ascii="宋体" w:hAnsi="宋体" w:cs="宋体"/>
                <w:sz w:val="24"/>
              </w:rPr>
              <w:t>固定单价报价</w:t>
            </w:r>
          </w:p>
        </w:tc>
      </w:tr>
      <w:tr w14:paraId="0C53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62263C42">
            <w:pPr>
              <w:spacing w:line="460" w:lineRule="exact"/>
              <w:jc w:val="center"/>
              <w:rPr>
                <w:rFonts w:ascii="宋体" w:hAnsi="宋体" w:cs="宋体"/>
                <w:sz w:val="24"/>
              </w:rPr>
            </w:pPr>
            <w:r>
              <w:rPr>
                <w:rFonts w:hint="eastAsia" w:ascii="宋体" w:hAnsi="宋体" w:cs="宋体"/>
                <w:sz w:val="24"/>
              </w:rPr>
              <w:t>10</w:t>
            </w:r>
          </w:p>
        </w:tc>
        <w:tc>
          <w:tcPr>
            <w:tcW w:w="992" w:type="dxa"/>
            <w:vAlign w:val="center"/>
          </w:tcPr>
          <w:p w14:paraId="25DB30BC">
            <w:pPr>
              <w:spacing w:line="460" w:lineRule="exact"/>
              <w:jc w:val="center"/>
              <w:rPr>
                <w:rFonts w:ascii="宋体" w:hAnsi="宋体" w:cs="宋体"/>
                <w:sz w:val="24"/>
              </w:rPr>
            </w:pPr>
            <w:r>
              <w:rPr>
                <w:rFonts w:hint="eastAsia" w:ascii="宋体" w:hAnsi="宋体" w:cs="宋体"/>
                <w:sz w:val="24"/>
              </w:rPr>
              <w:t>12</w:t>
            </w:r>
          </w:p>
        </w:tc>
        <w:tc>
          <w:tcPr>
            <w:tcW w:w="1843" w:type="dxa"/>
            <w:vAlign w:val="center"/>
          </w:tcPr>
          <w:p w14:paraId="5BFF6DD4">
            <w:pPr>
              <w:spacing w:line="460" w:lineRule="exact"/>
              <w:jc w:val="center"/>
              <w:rPr>
                <w:rFonts w:ascii="宋体" w:hAnsi="宋体" w:cs="宋体"/>
                <w:sz w:val="24"/>
              </w:rPr>
            </w:pPr>
            <w:r>
              <w:rPr>
                <w:rFonts w:hint="eastAsia" w:ascii="宋体" w:hAnsi="宋体" w:cs="宋体"/>
                <w:sz w:val="24"/>
              </w:rPr>
              <w:t>投标有效期</w:t>
            </w:r>
          </w:p>
        </w:tc>
        <w:tc>
          <w:tcPr>
            <w:tcW w:w="5812" w:type="dxa"/>
            <w:vAlign w:val="center"/>
          </w:tcPr>
          <w:p w14:paraId="47B38C9A">
            <w:pPr>
              <w:spacing w:line="460" w:lineRule="exact"/>
              <w:jc w:val="left"/>
              <w:rPr>
                <w:rFonts w:ascii="宋体" w:hAnsi="宋体" w:cs="宋体"/>
                <w:sz w:val="24"/>
              </w:rPr>
            </w:pPr>
            <w:r>
              <w:rPr>
                <w:rFonts w:hint="eastAsia" w:ascii="宋体" w:hAnsi="宋体" w:cs="宋体"/>
                <w:sz w:val="24"/>
                <w:u w:val="single"/>
              </w:rPr>
              <w:t xml:space="preserve"> 45 </w:t>
            </w:r>
            <w:r>
              <w:rPr>
                <w:rFonts w:hint="eastAsia" w:ascii="宋体" w:hAnsi="宋体" w:cs="宋体"/>
                <w:sz w:val="24"/>
              </w:rPr>
              <w:t>日历天(从投标截止之日算起)</w:t>
            </w:r>
          </w:p>
        </w:tc>
      </w:tr>
      <w:tr w14:paraId="67E1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14:paraId="6CFBC754">
            <w:pPr>
              <w:spacing w:line="460" w:lineRule="exact"/>
              <w:jc w:val="center"/>
              <w:rPr>
                <w:rFonts w:ascii="宋体" w:hAnsi="宋体" w:cs="宋体"/>
                <w:sz w:val="24"/>
              </w:rPr>
            </w:pPr>
            <w:r>
              <w:rPr>
                <w:rFonts w:hint="eastAsia" w:ascii="宋体" w:hAnsi="宋体" w:cs="宋体"/>
                <w:sz w:val="24"/>
              </w:rPr>
              <w:t>11</w:t>
            </w:r>
          </w:p>
        </w:tc>
        <w:tc>
          <w:tcPr>
            <w:tcW w:w="992" w:type="dxa"/>
            <w:vAlign w:val="center"/>
          </w:tcPr>
          <w:p w14:paraId="5BE8D09C">
            <w:pPr>
              <w:spacing w:line="460" w:lineRule="exact"/>
              <w:jc w:val="center"/>
              <w:rPr>
                <w:rFonts w:ascii="宋体" w:hAnsi="宋体" w:cs="宋体"/>
                <w:sz w:val="24"/>
              </w:rPr>
            </w:pPr>
            <w:r>
              <w:rPr>
                <w:rFonts w:hint="eastAsia" w:ascii="宋体" w:hAnsi="宋体" w:cs="宋体"/>
                <w:sz w:val="24"/>
              </w:rPr>
              <w:t>14</w:t>
            </w:r>
          </w:p>
        </w:tc>
        <w:tc>
          <w:tcPr>
            <w:tcW w:w="1843" w:type="dxa"/>
            <w:vAlign w:val="center"/>
          </w:tcPr>
          <w:p w14:paraId="67E2B14C">
            <w:pPr>
              <w:spacing w:line="460" w:lineRule="exact"/>
              <w:jc w:val="center"/>
              <w:rPr>
                <w:rFonts w:ascii="宋体" w:hAnsi="宋体" w:cs="宋体"/>
                <w:sz w:val="24"/>
              </w:rPr>
            </w:pPr>
            <w:r>
              <w:rPr>
                <w:rFonts w:hint="eastAsia" w:ascii="宋体" w:hAnsi="宋体" w:cs="宋体"/>
                <w:sz w:val="24"/>
              </w:rPr>
              <w:t>投标保证金额</w:t>
            </w:r>
          </w:p>
        </w:tc>
        <w:tc>
          <w:tcPr>
            <w:tcW w:w="5812" w:type="dxa"/>
            <w:vAlign w:val="center"/>
          </w:tcPr>
          <w:p w14:paraId="41A2D93F">
            <w:pPr>
              <w:adjustRightInd w:val="0"/>
              <w:snapToGrid w:val="0"/>
              <w:spacing w:line="460" w:lineRule="exact"/>
              <w:jc w:val="left"/>
              <w:rPr>
                <w:rFonts w:ascii="宋体" w:hAnsi="宋体" w:cs="宋体"/>
                <w:sz w:val="24"/>
              </w:rPr>
            </w:pPr>
            <w:r>
              <w:rPr>
                <w:rFonts w:hint="eastAsia" w:ascii="宋体" w:hAnsi="宋体" w:cs="宋体"/>
                <w:sz w:val="24"/>
              </w:rPr>
              <w:t>本项目不收取投标保证金。</w:t>
            </w:r>
          </w:p>
        </w:tc>
      </w:tr>
      <w:tr w14:paraId="5D3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14:paraId="4F6AF3D4">
            <w:pPr>
              <w:spacing w:line="460" w:lineRule="exact"/>
              <w:jc w:val="center"/>
              <w:rPr>
                <w:rFonts w:ascii="宋体" w:hAnsi="宋体" w:cs="宋体"/>
                <w:sz w:val="24"/>
              </w:rPr>
            </w:pPr>
            <w:r>
              <w:rPr>
                <w:rFonts w:hint="eastAsia" w:ascii="宋体" w:hAnsi="宋体" w:cs="宋体"/>
                <w:sz w:val="24"/>
              </w:rPr>
              <w:t>12</w:t>
            </w:r>
          </w:p>
        </w:tc>
        <w:tc>
          <w:tcPr>
            <w:tcW w:w="992" w:type="dxa"/>
            <w:vAlign w:val="center"/>
          </w:tcPr>
          <w:p w14:paraId="1EF58816">
            <w:pPr>
              <w:spacing w:line="460" w:lineRule="exact"/>
              <w:jc w:val="center"/>
              <w:rPr>
                <w:rFonts w:ascii="宋体" w:hAnsi="宋体" w:cs="宋体"/>
                <w:sz w:val="24"/>
              </w:rPr>
            </w:pPr>
            <w:r>
              <w:rPr>
                <w:rFonts w:hint="eastAsia" w:ascii="宋体" w:hAnsi="宋体" w:cs="宋体"/>
                <w:sz w:val="24"/>
              </w:rPr>
              <w:t>6.2</w:t>
            </w:r>
          </w:p>
        </w:tc>
        <w:tc>
          <w:tcPr>
            <w:tcW w:w="1843" w:type="dxa"/>
            <w:vAlign w:val="center"/>
          </w:tcPr>
          <w:p w14:paraId="2B23956E">
            <w:pPr>
              <w:spacing w:line="460" w:lineRule="exact"/>
              <w:jc w:val="center"/>
              <w:rPr>
                <w:rFonts w:ascii="宋体" w:hAnsi="宋体" w:cs="宋体"/>
                <w:sz w:val="24"/>
              </w:rPr>
            </w:pPr>
            <w:r>
              <w:rPr>
                <w:rFonts w:hint="eastAsia" w:ascii="宋体" w:hAnsi="宋体" w:cs="宋体"/>
                <w:sz w:val="24"/>
              </w:rPr>
              <w:t>提交疑问材料</w:t>
            </w:r>
          </w:p>
          <w:p w14:paraId="433636E4">
            <w:pPr>
              <w:spacing w:line="460" w:lineRule="exact"/>
              <w:jc w:val="center"/>
              <w:rPr>
                <w:rFonts w:ascii="宋体" w:hAnsi="宋体" w:cs="宋体"/>
                <w:kern w:val="0"/>
                <w:sz w:val="24"/>
              </w:rPr>
            </w:pPr>
            <w:r>
              <w:rPr>
                <w:rFonts w:hint="eastAsia" w:ascii="宋体" w:hAnsi="宋体" w:cs="宋体"/>
                <w:sz w:val="24"/>
              </w:rPr>
              <w:t>时间及方式</w:t>
            </w:r>
          </w:p>
        </w:tc>
        <w:tc>
          <w:tcPr>
            <w:tcW w:w="5812" w:type="dxa"/>
            <w:vAlign w:val="center"/>
          </w:tcPr>
          <w:p w14:paraId="6E13B853">
            <w:pPr>
              <w:adjustRightInd w:val="0"/>
              <w:snapToGrid w:val="0"/>
              <w:spacing w:line="460" w:lineRule="exact"/>
              <w:rPr>
                <w:rFonts w:ascii="宋体" w:hAnsi="宋体" w:cs="宋体"/>
                <w:sz w:val="24"/>
              </w:rPr>
            </w:pPr>
            <w:r>
              <w:rPr>
                <w:rFonts w:hint="eastAsia" w:ascii="宋体" w:hAnsi="宋体" w:cs="宋体"/>
                <w:sz w:val="24"/>
              </w:rPr>
              <w:t>如有疑问需要招标人澄清应在</w:t>
            </w:r>
            <w:r>
              <w:rPr>
                <w:rFonts w:hint="eastAsia" w:ascii="宋体" w:hAnsi="宋体" w:cs="宋体"/>
                <w:sz w:val="24"/>
                <w:u w:val="single"/>
              </w:rPr>
              <w:t>2024年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21</w:t>
            </w:r>
            <w:r>
              <w:fldChar w:fldCharType="begin"/>
            </w:r>
            <w:r>
              <w:instrText xml:space="preserve"> HYPERLINK "mailto:日17时前以电子文件形式（不具单位名称、不加盖单位公章）发送至指定邮箱（jszrntzb@163.com）向招标人提出，招标人予以解答，解答的内容南通市公共资源交易网发布" </w:instrText>
            </w:r>
            <w:r>
              <w:fldChar w:fldCharType="separate"/>
            </w:r>
            <w:r>
              <w:rPr>
                <w:rFonts w:hint="eastAsia" w:ascii="宋体" w:hAnsi="宋体" w:cs="宋体"/>
                <w:sz w:val="24"/>
                <w:u w:val="single"/>
              </w:rPr>
              <w:t>日17时</w:t>
            </w:r>
            <w:r>
              <w:rPr>
                <w:rFonts w:hint="eastAsia" w:ascii="宋体" w:hAnsi="宋体" w:cs="宋体"/>
                <w:sz w:val="24"/>
              </w:rPr>
              <w:t>前以电子文件形式（不具单位名称、不加盖单位公章）发送至指定邮箱（jszrntzb@163.com）向招标人提出，招标人予以解答，解答的内容</w:t>
            </w:r>
            <w:r>
              <w:rPr>
                <w:rFonts w:hint="eastAsia" w:ascii="宋体" w:hAnsi="宋体" w:cs="宋体"/>
                <w:sz w:val="24"/>
                <w:lang w:eastAsia="zh-CN"/>
              </w:rPr>
              <w:t>南通市第二人民医院网站、</w:t>
            </w:r>
            <w:r>
              <w:rPr>
                <w:rFonts w:hint="eastAsia" w:ascii="宋体" w:hAnsi="宋体" w:cs="宋体"/>
                <w:sz w:val="24"/>
                <w:lang w:val="en-US" w:eastAsia="zh-CN"/>
              </w:rPr>
              <w:t>江苏省招标投标公共服务平台</w:t>
            </w:r>
            <w:r>
              <w:rPr>
                <w:rFonts w:hint="eastAsia" w:ascii="宋体" w:hAnsi="宋体" w:cs="宋体"/>
                <w:sz w:val="24"/>
              </w:rPr>
              <w:t>发布</w:t>
            </w:r>
            <w:r>
              <w:rPr>
                <w:rFonts w:hint="eastAsia" w:ascii="宋体" w:hAnsi="宋体" w:cs="宋体"/>
                <w:sz w:val="24"/>
              </w:rPr>
              <w:fldChar w:fldCharType="end"/>
            </w:r>
          </w:p>
        </w:tc>
      </w:tr>
      <w:tr w14:paraId="668D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14:paraId="1CA14572">
            <w:pPr>
              <w:spacing w:line="460" w:lineRule="exact"/>
              <w:jc w:val="center"/>
              <w:rPr>
                <w:rFonts w:ascii="宋体" w:hAnsi="宋体" w:cs="宋体"/>
                <w:sz w:val="24"/>
              </w:rPr>
            </w:pPr>
            <w:r>
              <w:rPr>
                <w:rFonts w:hint="eastAsia" w:ascii="宋体" w:hAnsi="宋体" w:cs="宋体"/>
                <w:sz w:val="24"/>
              </w:rPr>
              <w:t>13</w:t>
            </w:r>
          </w:p>
        </w:tc>
        <w:tc>
          <w:tcPr>
            <w:tcW w:w="992" w:type="dxa"/>
            <w:vAlign w:val="center"/>
          </w:tcPr>
          <w:p w14:paraId="61F130D1">
            <w:pPr>
              <w:spacing w:line="460" w:lineRule="exact"/>
              <w:jc w:val="center"/>
              <w:rPr>
                <w:rFonts w:ascii="宋体" w:hAnsi="宋体" w:cs="宋体"/>
                <w:sz w:val="24"/>
              </w:rPr>
            </w:pPr>
            <w:r>
              <w:rPr>
                <w:rFonts w:hint="eastAsia" w:ascii="宋体" w:hAnsi="宋体" w:cs="宋体"/>
                <w:sz w:val="24"/>
              </w:rPr>
              <w:t>13.1</w:t>
            </w:r>
          </w:p>
        </w:tc>
        <w:tc>
          <w:tcPr>
            <w:tcW w:w="1843" w:type="dxa"/>
            <w:vAlign w:val="center"/>
          </w:tcPr>
          <w:p w14:paraId="09E6BC97">
            <w:pPr>
              <w:spacing w:line="460" w:lineRule="exact"/>
              <w:jc w:val="center"/>
              <w:rPr>
                <w:rFonts w:ascii="宋体" w:hAnsi="宋体" w:cs="宋体"/>
                <w:sz w:val="24"/>
              </w:rPr>
            </w:pPr>
            <w:r>
              <w:rPr>
                <w:rFonts w:hint="eastAsia" w:ascii="宋体" w:hAnsi="宋体" w:cs="宋体"/>
                <w:sz w:val="24"/>
              </w:rPr>
              <w:t>踏勘现场答疑时间</w:t>
            </w:r>
          </w:p>
        </w:tc>
        <w:tc>
          <w:tcPr>
            <w:tcW w:w="5812" w:type="dxa"/>
            <w:vAlign w:val="center"/>
          </w:tcPr>
          <w:p w14:paraId="0526B5C7">
            <w:pPr>
              <w:spacing w:line="460" w:lineRule="exact"/>
              <w:jc w:val="left"/>
              <w:rPr>
                <w:rFonts w:ascii="宋体" w:hAnsi="宋体" w:cs="宋体"/>
                <w:sz w:val="24"/>
              </w:rPr>
            </w:pPr>
            <w:r>
              <w:rPr>
                <w:rFonts w:hint="eastAsia" w:ascii="宋体" w:hAnsi="宋体" w:cs="宋体"/>
                <w:sz w:val="24"/>
              </w:rPr>
              <w:t>投标人自行踏勘现场</w:t>
            </w:r>
          </w:p>
          <w:p w14:paraId="70F47A39">
            <w:pPr>
              <w:spacing w:line="460" w:lineRule="exact"/>
              <w:jc w:val="left"/>
              <w:rPr>
                <w:rFonts w:ascii="宋体" w:hAnsi="宋体" w:cs="宋体"/>
                <w:sz w:val="24"/>
              </w:rPr>
            </w:pPr>
            <w:r>
              <w:rPr>
                <w:rFonts w:hint="eastAsia" w:ascii="宋体" w:hAnsi="宋体" w:cs="宋体"/>
                <w:sz w:val="24"/>
              </w:rPr>
              <w:t>答疑提交截止时间：</w:t>
            </w:r>
            <w:r>
              <w:rPr>
                <w:rFonts w:hint="eastAsia" w:ascii="宋体" w:hAnsi="宋体" w:cs="宋体"/>
                <w:sz w:val="24"/>
                <w:u w:val="single"/>
              </w:rPr>
              <w:t>2024年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日17时前。</w:t>
            </w:r>
          </w:p>
        </w:tc>
      </w:tr>
      <w:tr w14:paraId="35E1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14:paraId="198C27FB">
            <w:pPr>
              <w:spacing w:line="460" w:lineRule="exact"/>
              <w:jc w:val="center"/>
              <w:rPr>
                <w:rFonts w:ascii="宋体" w:hAnsi="宋体" w:cs="宋体"/>
                <w:sz w:val="24"/>
              </w:rPr>
            </w:pPr>
            <w:r>
              <w:rPr>
                <w:rFonts w:hint="eastAsia" w:ascii="宋体" w:hAnsi="宋体" w:cs="宋体"/>
                <w:sz w:val="24"/>
              </w:rPr>
              <w:t>14</w:t>
            </w:r>
          </w:p>
        </w:tc>
        <w:tc>
          <w:tcPr>
            <w:tcW w:w="992" w:type="dxa"/>
            <w:vAlign w:val="center"/>
          </w:tcPr>
          <w:p w14:paraId="243D7388">
            <w:pPr>
              <w:spacing w:line="460" w:lineRule="exact"/>
              <w:jc w:val="center"/>
              <w:rPr>
                <w:rFonts w:ascii="宋体" w:hAnsi="宋体" w:cs="宋体"/>
                <w:sz w:val="24"/>
              </w:rPr>
            </w:pPr>
            <w:r>
              <w:rPr>
                <w:rFonts w:hint="eastAsia" w:ascii="宋体" w:hAnsi="宋体" w:cs="宋体"/>
                <w:sz w:val="24"/>
              </w:rPr>
              <w:t>18.2</w:t>
            </w:r>
          </w:p>
        </w:tc>
        <w:tc>
          <w:tcPr>
            <w:tcW w:w="1843" w:type="dxa"/>
            <w:vAlign w:val="center"/>
          </w:tcPr>
          <w:p w14:paraId="57212B29">
            <w:pPr>
              <w:spacing w:line="460" w:lineRule="exact"/>
              <w:jc w:val="center"/>
              <w:rPr>
                <w:rFonts w:ascii="宋体" w:hAnsi="宋体" w:cs="宋体"/>
                <w:sz w:val="24"/>
              </w:rPr>
            </w:pPr>
            <w:r>
              <w:rPr>
                <w:rFonts w:hint="eastAsia" w:ascii="宋体" w:hAnsi="宋体" w:cs="宋体"/>
                <w:sz w:val="24"/>
              </w:rPr>
              <w:t>招标控制价编制依据</w:t>
            </w:r>
          </w:p>
        </w:tc>
        <w:tc>
          <w:tcPr>
            <w:tcW w:w="5812" w:type="dxa"/>
            <w:vAlign w:val="center"/>
          </w:tcPr>
          <w:p w14:paraId="6F0DF391">
            <w:pPr>
              <w:adjustRightInd w:val="0"/>
              <w:snapToGrid w:val="0"/>
              <w:spacing w:line="460" w:lineRule="exact"/>
              <w:jc w:val="left"/>
              <w:rPr>
                <w:rFonts w:ascii="宋体" w:hAnsi="宋体" w:cs="宋体"/>
                <w:kern w:val="0"/>
                <w:sz w:val="24"/>
              </w:rPr>
            </w:pPr>
            <w:r>
              <w:rPr>
                <w:rFonts w:hint="eastAsia" w:ascii="宋体" w:hAnsi="宋体" w:cs="宋体"/>
                <w:sz w:val="24"/>
              </w:rPr>
              <w:t>招标控制价编制执行：</w:t>
            </w:r>
          </w:p>
          <w:p w14:paraId="4957B609">
            <w:pPr>
              <w:spacing w:line="460" w:lineRule="exact"/>
              <w:jc w:val="left"/>
              <w:rPr>
                <w:rFonts w:ascii="宋体" w:hAnsi="宋体" w:cs="宋体"/>
                <w:sz w:val="24"/>
              </w:rPr>
            </w:pPr>
            <w:r>
              <w:rPr>
                <w:rFonts w:hint="eastAsia" w:ascii="宋体" w:hAnsi="宋体" w:cs="宋体"/>
                <w:sz w:val="24"/>
              </w:rPr>
              <w:t>1.本工程施工图及其工程量清单；</w:t>
            </w:r>
          </w:p>
          <w:p w14:paraId="29C0E3E7">
            <w:pPr>
              <w:spacing w:line="460" w:lineRule="exact"/>
              <w:jc w:val="left"/>
              <w:rPr>
                <w:rFonts w:ascii="宋体" w:hAnsi="宋体" w:cs="宋体"/>
                <w:sz w:val="24"/>
              </w:rPr>
            </w:pPr>
            <w:r>
              <w:rPr>
                <w:rFonts w:hint="eastAsia" w:ascii="宋体" w:hAnsi="宋体" w:cs="宋体"/>
                <w:sz w:val="24"/>
              </w:rPr>
              <w:t>2.《建设工程工程量清单计价规范》（GB50500-2013）；《通用安装工程工程量计算规范》（GB50856-2013）；</w:t>
            </w:r>
          </w:p>
          <w:p w14:paraId="062CE250">
            <w:pPr>
              <w:spacing w:line="460" w:lineRule="exact"/>
              <w:jc w:val="left"/>
              <w:rPr>
                <w:rFonts w:ascii="宋体" w:hAnsi="宋体" w:cs="宋体"/>
                <w:sz w:val="24"/>
              </w:rPr>
            </w:pPr>
            <w:r>
              <w:rPr>
                <w:rFonts w:hint="eastAsia" w:ascii="宋体" w:hAnsi="宋体" w:cs="宋体"/>
                <w:sz w:val="24"/>
              </w:rPr>
              <w:t>3.《江苏省建筑与装饰工程计价定额》（2014）；</w:t>
            </w:r>
          </w:p>
          <w:p w14:paraId="7722CE27">
            <w:pPr>
              <w:spacing w:line="460" w:lineRule="exact"/>
              <w:jc w:val="left"/>
              <w:rPr>
                <w:rFonts w:ascii="宋体" w:hAnsi="宋体" w:cs="宋体"/>
                <w:sz w:val="24"/>
              </w:rPr>
            </w:pPr>
            <w:r>
              <w:rPr>
                <w:rFonts w:hint="eastAsia" w:ascii="宋体" w:hAnsi="宋体" w:cs="宋体"/>
                <w:sz w:val="24"/>
              </w:rPr>
              <w:t>4.《江苏省房屋修缮工程计价表》（2009年版）；</w:t>
            </w:r>
          </w:p>
          <w:p w14:paraId="6700896B">
            <w:pPr>
              <w:spacing w:line="460" w:lineRule="exact"/>
              <w:jc w:val="left"/>
              <w:rPr>
                <w:rFonts w:ascii="宋体" w:hAnsi="宋体" w:cs="宋体"/>
                <w:sz w:val="24"/>
              </w:rPr>
            </w:pPr>
            <w:r>
              <w:rPr>
                <w:rFonts w:hint="eastAsia" w:ascii="宋体" w:hAnsi="宋体" w:cs="宋体"/>
                <w:sz w:val="24"/>
              </w:rPr>
              <w:t>5.《江苏省安装工程计价定额》2014年版、《江苏省建设工程费用定额》2014年版；</w:t>
            </w:r>
          </w:p>
          <w:p w14:paraId="6CE4479A">
            <w:pPr>
              <w:spacing w:line="460" w:lineRule="exact"/>
              <w:jc w:val="left"/>
              <w:rPr>
                <w:rFonts w:ascii="宋体" w:hAnsi="宋体" w:cs="宋体"/>
                <w:sz w:val="24"/>
              </w:rPr>
            </w:pPr>
            <w:r>
              <w:rPr>
                <w:rFonts w:hint="eastAsia" w:ascii="宋体" w:hAnsi="宋体" w:cs="宋体"/>
                <w:sz w:val="24"/>
              </w:rPr>
              <w:t>6.《南通建设工程造价信息》2024年第</w:t>
            </w:r>
            <w:r>
              <w:rPr>
                <w:rFonts w:hint="eastAsia" w:ascii="宋体" w:hAnsi="宋体" w:cs="宋体"/>
                <w:sz w:val="24"/>
                <w:lang w:val="en-US" w:eastAsia="zh-CN"/>
              </w:rPr>
              <w:t>8</w:t>
            </w:r>
            <w:r>
              <w:rPr>
                <w:rFonts w:hint="eastAsia" w:ascii="宋体" w:hAnsi="宋体" w:cs="宋体"/>
                <w:sz w:val="24"/>
              </w:rPr>
              <w:t>期；</w:t>
            </w:r>
          </w:p>
          <w:p w14:paraId="39F88614">
            <w:pPr>
              <w:spacing w:line="460" w:lineRule="exact"/>
              <w:jc w:val="left"/>
              <w:rPr>
                <w:rFonts w:ascii="宋体" w:hAnsi="宋体" w:cs="宋体"/>
                <w:sz w:val="24"/>
              </w:rPr>
            </w:pPr>
            <w:r>
              <w:rPr>
                <w:rFonts w:hint="eastAsia" w:ascii="宋体" w:hAnsi="宋体" w:cs="宋体"/>
                <w:sz w:val="24"/>
              </w:rPr>
              <w:t>7.江苏省住房和城乡建设厅关于发布建设工程人工工资指导价的通知（苏建价函〔2024〕83号文）；</w:t>
            </w:r>
          </w:p>
          <w:p w14:paraId="7B85CB01">
            <w:pPr>
              <w:spacing w:line="460" w:lineRule="exact"/>
              <w:jc w:val="left"/>
              <w:rPr>
                <w:rFonts w:ascii="宋体" w:hAnsi="宋体" w:cs="宋体"/>
                <w:sz w:val="24"/>
              </w:rPr>
            </w:pPr>
            <w:r>
              <w:rPr>
                <w:rFonts w:hint="eastAsia" w:ascii="宋体" w:hAnsi="宋体" w:cs="宋体"/>
                <w:sz w:val="24"/>
              </w:rPr>
              <w:t>8.省住房城乡建设厅关于建筑业实施营改增后江苏省建设工程计价依据调整的通知（苏建价〔2016〕154号文）；</w:t>
            </w:r>
          </w:p>
          <w:p w14:paraId="442490CB">
            <w:pPr>
              <w:spacing w:line="460" w:lineRule="exact"/>
              <w:jc w:val="left"/>
              <w:rPr>
                <w:rFonts w:ascii="宋体" w:hAnsi="宋体" w:cs="宋体"/>
                <w:sz w:val="24"/>
              </w:rPr>
            </w:pPr>
            <w:r>
              <w:rPr>
                <w:rFonts w:hint="eastAsia" w:ascii="宋体" w:hAnsi="宋体" w:cs="宋体"/>
                <w:sz w:val="24"/>
              </w:rPr>
              <w:t>9.《省住房城乡建设厅关于调整建设工程计价增值税税率的通知》苏建函价〔2019〕178号文；</w:t>
            </w:r>
          </w:p>
          <w:p w14:paraId="2F35C3C3">
            <w:pPr>
              <w:adjustRightInd w:val="0"/>
              <w:snapToGrid w:val="0"/>
              <w:spacing w:line="460" w:lineRule="exact"/>
              <w:rPr>
                <w:rFonts w:ascii="宋体" w:hAnsi="宋体" w:cs="宋体"/>
                <w:sz w:val="24"/>
              </w:rPr>
            </w:pPr>
            <w:r>
              <w:rPr>
                <w:rFonts w:hint="eastAsia" w:ascii="宋体" w:hAnsi="宋体" w:cs="宋体"/>
                <w:sz w:val="24"/>
              </w:rPr>
              <w:t>10.江苏省南通市与本工程造价相关的补充定额、计价文件等。</w:t>
            </w:r>
          </w:p>
          <w:p w14:paraId="40B1914A">
            <w:pPr>
              <w:adjustRightInd w:val="0"/>
              <w:snapToGrid w:val="0"/>
              <w:spacing w:line="460" w:lineRule="exact"/>
              <w:rPr>
                <w:rFonts w:ascii="宋体" w:hAnsi="宋体" w:cs="宋体"/>
                <w:kern w:val="0"/>
                <w:sz w:val="24"/>
              </w:rPr>
            </w:pPr>
            <w:r>
              <w:rPr>
                <w:rFonts w:hint="eastAsia" w:ascii="宋体" w:hAnsi="宋体" w:cs="宋体"/>
                <w:kern w:val="0"/>
                <w:sz w:val="24"/>
              </w:rPr>
              <w:t>11.答疑、补充通知或澄清文件</w:t>
            </w:r>
          </w:p>
        </w:tc>
      </w:tr>
      <w:tr w14:paraId="4493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5170819B">
            <w:pPr>
              <w:spacing w:line="460" w:lineRule="exact"/>
              <w:jc w:val="center"/>
              <w:rPr>
                <w:rFonts w:ascii="宋体" w:hAnsi="宋体" w:cs="宋体"/>
                <w:sz w:val="24"/>
              </w:rPr>
            </w:pPr>
            <w:r>
              <w:rPr>
                <w:rFonts w:hint="eastAsia" w:ascii="宋体" w:hAnsi="宋体" w:cs="宋体"/>
                <w:sz w:val="24"/>
              </w:rPr>
              <w:t>15</w:t>
            </w:r>
          </w:p>
        </w:tc>
        <w:tc>
          <w:tcPr>
            <w:tcW w:w="992" w:type="dxa"/>
            <w:vAlign w:val="center"/>
          </w:tcPr>
          <w:p w14:paraId="5E6CBCEB">
            <w:pPr>
              <w:spacing w:line="460" w:lineRule="exact"/>
              <w:jc w:val="center"/>
              <w:rPr>
                <w:rFonts w:ascii="宋体" w:hAnsi="宋体" w:cs="宋体"/>
                <w:sz w:val="24"/>
              </w:rPr>
            </w:pPr>
            <w:r>
              <w:rPr>
                <w:rFonts w:hint="eastAsia" w:ascii="宋体" w:hAnsi="宋体" w:cs="宋体"/>
                <w:sz w:val="24"/>
              </w:rPr>
              <w:t>18.3</w:t>
            </w:r>
          </w:p>
        </w:tc>
        <w:tc>
          <w:tcPr>
            <w:tcW w:w="1843" w:type="dxa"/>
            <w:vAlign w:val="center"/>
          </w:tcPr>
          <w:p w14:paraId="163D70C7">
            <w:pPr>
              <w:spacing w:line="460" w:lineRule="exact"/>
              <w:jc w:val="center"/>
              <w:rPr>
                <w:rFonts w:ascii="宋体" w:hAnsi="宋体" w:cs="宋体"/>
                <w:sz w:val="24"/>
              </w:rPr>
            </w:pPr>
            <w:r>
              <w:rPr>
                <w:rFonts w:hint="eastAsia" w:ascii="宋体" w:hAnsi="宋体" w:cs="宋体"/>
                <w:sz w:val="24"/>
              </w:rPr>
              <w:t>公布的招标控制价文件组成</w:t>
            </w:r>
          </w:p>
        </w:tc>
        <w:tc>
          <w:tcPr>
            <w:tcW w:w="5812" w:type="dxa"/>
            <w:vAlign w:val="center"/>
          </w:tcPr>
          <w:p w14:paraId="0DBBF9F2">
            <w:pPr>
              <w:spacing w:line="460" w:lineRule="exact"/>
              <w:jc w:val="left"/>
              <w:rPr>
                <w:rFonts w:ascii="宋体" w:hAnsi="宋体" w:cs="宋体"/>
                <w:sz w:val="24"/>
              </w:rPr>
            </w:pPr>
            <w:r>
              <w:rPr>
                <w:rFonts w:hint="eastAsia" w:ascii="宋体" w:hAnsi="宋体" w:cs="宋体"/>
                <w:sz w:val="24"/>
              </w:rPr>
              <w:t>建设项目招标控制价汇总表、分部分项工程和单价措施项目清单与计价表、材料价格表……</w:t>
            </w:r>
          </w:p>
        </w:tc>
      </w:tr>
      <w:tr w14:paraId="2355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14:paraId="2FAD8F12">
            <w:pPr>
              <w:spacing w:line="460" w:lineRule="exact"/>
              <w:jc w:val="center"/>
              <w:rPr>
                <w:rFonts w:ascii="宋体" w:hAnsi="宋体" w:cs="宋体"/>
                <w:sz w:val="24"/>
              </w:rPr>
            </w:pPr>
            <w:r>
              <w:rPr>
                <w:rFonts w:hint="eastAsia" w:ascii="宋体" w:hAnsi="宋体" w:cs="宋体"/>
                <w:sz w:val="24"/>
              </w:rPr>
              <w:t>16</w:t>
            </w:r>
          </w:p>
        </w:tc>
        <w:tc>
          <w:tcPr>
            <w:tcW w:w="992" w:type="dxa"/>
            <w:vAlign w:val="center"/>
          </w:tcPr>
          <w:p w14:paraId="20DEEA09">
            <w:pPr>
              <w:spacing w:line="460" w:lineRule="exact"/>
              <w:jc w:val="center"/>
              <w:rPr>
                <w:rFonts w:ascii="宋体" w:hAnsi="宋体" w:cs="宋体"/>
                <w:sz w:val="24"/>
              </w:rPr>
            </w:pPr>
            <w:r>
              <w:rPr>
                <w:rFonts w:hint="eastAsia" w:ascii="宋体" w:hAnsi="宋体" w:cs="宋体"/>
                <w:sz w:val="24"/>
              </w:rPr>
              <w:t>18.4</w:t>
            </w:r>
          </w:p>
        </w:tc>
        <w:tc>
          <w:tcPr>
            <w:tcW w:w="1843" w:type="dxa"/>
            <w:vAlign w:val="center"/>
          </w:tcPr>
          <w:p w14:paraId="62BA110E">
            <w:pPr>
              <w:spacing w:line="460" w:lineRule="exact"/>
              <w:jc w:val="center"/>
              <w:rPr>
                <w:rFonts w:ascii="宋体" w:hAnsi="宋体" w:cs="宋体"/>
                <w:sz w:val="24"/>
              </w:rPr>
            </w:pPr>
            <w:r>
              <w:rPr>
                <w:rFonts w:hint="eastAsia" w:ascii="宋体" w:hAnsi="宋体" w:cs="宋体"/>
                <w:sz w:val="24"/>
              </w:rPr>
              <w:t>招标控制价</w:t>
            </w:r>
          </w:p>
        </w:tc>
        <w:tc>
          <w:tcPr>
            <w:tcW w:w="5812" w:type="dxa"/>
            <w:vAlign w:val="center"/>
          </w:tcPr>
          <w:p w14:paraId="57C43DB8">
            <w:pPr>
              <w:spacing w:line="460" w:lineRule="exact"/>
              <w:jc w:val="left"/>
              <w:rPr>
                <w:rFonts w:ascii="宋体" w:hAnsi="宋体" w:cs="宋体"/>
                <w:sz w:val="24"/>
              </w:rPr>
            </w:pPr>
            <w:r>
              <w:rPr>
                <w:rFonts w:hint="eastAsia" w:ascii="宋体" w:hAnsi="宋体" w:cs="宋体"/>
                <w:b/>
                <w:bCs/>
                <w:sz w:val="24"/>
              </w:rPr>
              <w:t>本工程招标控制价：</w:t>
            </w:r>
            <w:r>
              <w:rPr>
                <w:rFonts w:hint="eastAsia" w:ascii="宋体" w:hAnsi="宋体" w:cs="宋体"/>
                <w:b/>
                <w:bCs/>
                <w:sz w:val="24"/>
                <w:u w:val="single"/>
              </w:rPr>
              <w:t>340000元，投标报价高于招标控制价的作废标处理。</w:t>
            </w:r>
          </w:p>
        </w:tc>
      </w:tr>
      <w:tr w14:paraId="5547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14:paraId="4AECBB17">
            <w:pPr>
              <w:spacing w:line="460" w:lineRule="exact"/>
              <w:jc w:val="center"/>
              <w:rPr>
                <w:rFonts w:ascii="宋体" w:hAnsi="宋体" w:cs="宋体"/>
                <w:sz w:val="24"/>
              </w:rPr>
            </w:pPr>
            <w:r>
              <w:rPr>
                <w:rFonts w:hint="eastAsia" w:ascii="宋体" w:hAnsi="宋体" w:cs="宋体"/>
                <w:sz w:val="24"/>
              </w:rPr>
              <w:t>17</w:t>
            </w:r>
          </w:p>
        </w:tc>
        <w:tc>
          <w:tcPr>
            <w:tcW w:w="992" w:type="dxa"/>
            <w:vAlign w:val="center"/>
          </w:tcPr>
          <w:p w14:paraId="12916DA5">
            <w:pPr>
              <w:spacing w:line="460" w:lineRule="exact"/>
              <w:jc w:val="center"/>
              <w:rPr>
                <w:rFonts w:ascii="宋体" w:hAnsi="宋体" w:cs="宋体"/>
                <w:sz w:val="24"/>
              </w:rPr>
            </w:pPr>
            <w:r>
              <w:rPr>
                <w:rFonts w:hint="eastAsia" w:ascii="宋体" w:hAnsi="宋体" w:cs="宋体"/>
                <w:sz w:val="24"/>
              </w:rPr>
              <w:t>20.1</w:t>
            </w:r>
          </w:p>
        </w:tc>
        <w:tc>
          <w:tcPr>
            <w:tcW w:w="1843" w:type="dxa"/>
            <w:vAlign w:val="center"/>
          </w:tcPr>
          <w:p w14:paraId="5220C586">
            <w:pPr>
              <w:spacing w:line="460" w:lineRule="exact"/>
              <w:jc w:val="center"/>
              <w:rPr>
                <w:rFonts w:ascii="宋体" w:hAnsi="宋体" w:cs="宋体"/>
                <w:sz w:val="24"/>
              </w:rPr>
            </w:pPr>
            <w:r>
              <w:rPr>
                <w:rFonts w:hint="eastAsia" w:ascii="宋体" w:hAnsi="宋体" w:cs="宋体"/>
                <w:sz w:val="24"/>
              </w:rPr>
              <w:t>投标</w:t>
            </w:r>
          </w:p>
          <w:p w14:paraId="27B3BE01">
            <w:pPr>
              <w:spacing w:line="460" w:lineRule="exact"/>
              <w:jc w:val="center"/>
              <w:rPr>
                <w:rFonts w:ascii="宋体" w:hAnsi="宋体" w:cs="宋体"/>
                <w:sz w:val="24"/>
              </w:rPr>
            </w:pPr>
            <w:r>
              <w:rPr>
                <w:rFonts w:hint="eastAsia" w:ascii="宋体" w:hAnsi="宋体" w:cs="宋体"/>
                <w:sz w:val="24"/>
              </w:rPr>
              <w:t>文件份数</w:t>
            </w:r>
          </w:p>
        </w:tc>
        <w:tc>
          <w:tcPr>
            <w:tcW w:w="5812" w:type="dxa"/>
            <w:vAlign w:val="center"/>
          </w:tcPr>
          <w:p w14:paraId="5CB3EB5D">
            <w:pPr>
              <w:spacing w:line="460" w:lineRule="exact"/>
              <w:jc w:val="left"/>
              <w:rPr>
                <w:rFonts w:ascii="宋体" w:hAnsi="宋体" w:cs="宋体"/>
                <w:sz w:val="24"/>
              </w:rPr>
            </w:pPr>
            <w:r>
              <w:rPr>
                <w:rFonts w:hint="eastAsia" w:ascii="宋体" w:hAnsi="宋体" w:cs="宋体"/>
                <w:sz w:val="24"/>
              </w:rPr>
              <w:t>须提供一份正本，</w:t>
            </w:r>
            <w:r>
              <w:rPr>
                <w:rFonts w:hint="eastAsia" w:ascii="宋体" w:hAnsi="宋体" w:cs="宋体"/>
                <w:sz w:val="24"/>
                <w:lang w:val="en-US" w:eastAsia="zh-CN"/>
              </w:rPr>
              <w:t>二</w:t>
            </w:r>
            <w:r>
              <w:rPr>
                <w:rFonts w:hint="eastAsia" w:ascii="宋体" w:hAnsi="宋体" w:cs="宋体"/>
                <w:sz w:val="24"/>
              </w:rPr>
              <w:t>份副本，同时需提供一份电子响应文件。</w:t>
            </w:r>
          </w:p>
        </w:tc>
      </w:tr>
      <w:tr w14:paraId="7F70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79034F87">
            <w:pPr>
              <w:spacing w:line="460" w:lineRule="exact"/>
              <w:jc w:val="center"/>
              <w:rPr>
                <w:rFonts w:ascii="宋体" w:hAnsi="宋体" w:cs="宋体"/>
                <w:sz w:val="24"/>
              </w:rPr>
            </w:pPr>
            <w:r>
              <w:rPr>
                <w:rFonts w:hint="eastAsia" w:ascii="宋体" w:hAnsi="宋体" w:cs="宋体"/>
                <w:sz w:val="24"/>
              </w:rPr>
              <w:t>18</w:t>
            </w:r>
          </w:p>
        </w:tc>
        <w:tc>
          <w:tcPr>
            <w:tcW w:w="992" w:type="dxa"/>
            <w:vAlign w:val="center"/>
          </w:tcPr>
          <w:p w14:paraId="0BAA3B3B">
            <w:pPr>
              <w:spacing w:line="460" w:lineRule="exact"/>
              <w:jc w:val="center"/>
              <w:rPr>
                <w:rFonts w:ascii="宋体" w:hAnsi="宋体" w:cs="宋体"/>
                <w:sz w:val="24"/>
              </w:rPr>
            </w:pPr>
            <w:r>
              <w:rPr>
                <w:rFonts w:hint="eastAsia" w:ascii="宋体" w:hAnsi="宋体" w:cs="宋体"/>
                <w:sz w:val="24"/>
              </w:rPr>
              <w:t>21</w:t>
            </w:r>
          </w:p>
        </w:tc>
        <w:tc>
          <w:tcPr>
            <w:tcW w:w="1843" w:type="dxa"/>
            <w:vAlign w:val="center"/>
          </w:tcPr>
          <w:p w14:paraId="6EABAF31">
            <w:pPr>
              <w:spacing w:line="460" w:lineRule="exact"/>
              <w:jc w:val="center"/>
              <w:rPr>
                <w:rFonts w:ascii="宋体" w:hAnsi="宋体" w:cs="宋体"/>
                <w:sz w:val="24"/>
              </w:rPr>
            </w:pPr>
            <w:r>
              <w:rPr>
                <w:rFonts w:hint="eastAsia" w:ascii="宋体" w:hAnsi="宋体" w:cs="宋体"/>
                <w:sz w:val="24"/>
              </w:rPr>
              <w:t>投标文件递交地点及截止时间</w:t>
            </w:r>
          </w:p>
        </w:tc>
        <w:tc>
          <w:tcPr>
            <w:tcW w:w="5812" w:type="dxa"/>
            <w:vAlign w:val="center"/>
          </w:tcPr>
          <w:p w14:paraId="30593966">
            <w:pPr>
              <w:spacing w:line="460" w:lineRule="exact"/>
              <w:jc w:val="left"/>
              <w:rPr>
                <w:rFonts w:ascii="宋体" w:hAnsi="宋体" w:cs="宋体"/>
                <w:sz w:val="24"/>
              </w:rPr>
            </w:pPr>
            <w:r>
              <w:rPr>
                <w:rFonts w:hint="eastAsia" w:ascii="宋体" w:hAnsi="宋体" w:cs="宋体"/>
                <w:sz w:val="24"/>
              </w:rPr>
              <w:t>收件人：江苏中润工程建设咨询有限公司</w:t>
            </w:r>
          </w:p>
          <w:p w14:paraId="5A95F903">
            <w:pPr>
              <w:spacing w:line="460" w:lineRule="exact"/>
              <w:jc w:val="left"/>
              <w:rPr>
                <w:rFonts w:ascii="宋体" w:hAnsi="宋体" w:cs="宋体"/>
                <w:b/>
                <w:bCs/>
                <w:sz w:val="24"/>
              </w:rPr>
            </w:pPr>
            <w:r>
              <w:rPr>
                <w:rFonts w:hint="eastAsia" w:ascii="宋体" w:hAnsi="宋体" w:cs="宋体"/>
                <w:sz w:val="24"/>
              </w:rPr>
              <w:t>截止时间：</w:t>
            </w:r>
            <w:r>
              <w:rPr>
                <w:rFonts w:hint="eastAsia" w:ascii="宋体" w:hAnsi="宋体" w:cs="宋体"/>
                <w:b/>
                <w:bCs/>
                <w:sz w:val="24"/>
                <w:u w:val="single"/>
              </w:rPr>
              <w:t>2024年08月</w:t>
            </w:r>
            <w:r>
              <w:rPr>
                <w:rFonts w:hint="eastAsia" w:ascii="宋体" w:hAnsi="宋体" w:cs="宋体"/>
                <w:b/>
                <w:bCs/>
                <w:sz w:val="24"/>
                <w:u w:val="single"/>
                <w:lang w:val="en-US" w:eastAsia="zh-CN"/>
              </w:rPr>
              <w:t>26</w:t>
            </w:r>
            <w:r>
              <w:rPr>
                <w:rFonts w:hint="eastAsia" w:ascii="宋体" w:hAnsi="宋体" w:cs="宋体"/>
                <w:b/>
                <w:bCs/>
                <w:sz w:val="24"/>
                <w:u w:val="single"/>
              </w:rPr>
              <w:t>日9时30分（以北京时间为准）</w:t>
            </w:r>
          </w:p>
          <w:p w14:paraId="0BD6BA54">
            <w:pPr>
              <w:spacing w:line="460" w:lineRule="exact"/>
              <w:jc w:val="left"/>
              <w:rPr>
                <w:rFonts w:ascii="宋体" w:hAnsi="宋体" w:cs="宋体"/>
                <w:sz w:val="24"/>
              </w:rPr>
            </w:pPr>
            <w:r>
              <w:rPr>
                <w:rFonts w:hint="eastAsia" w:ascii="宋体" w:hAnsi="宋体" w:cs="宋体"/>
                <w:sz w:val="24"/>
              </w:rPr>
              <w:t>递交方式：</w:t>
            </w:r>
            <w:r>
              <w:rPr>
                <w:rFonts w:hint="eastAsia" w:ascii="宋体" w:hAnsi="宋体" w:cs="宋体"/>
                <w:b/>
                <w:bCs/>
                <w:sz w:val="24"/>
                <w:u w:val="single"/>
              </w:rPr>
              <w:t>现场送达</w:t>
            </w:r>
          </w:p>
          <w:p w14:paraId="2B4802A9">
            <w:pPr>
              <w:spacing w:line="460" w:lineRule="exact"/>
              <w:jc w:val="left"/>
            </w:pPr>
            <w:r>
              <w:rPr>
                <w:rFonts w:hint="eastAsia" w:ascii="宋体" w:hAnsi="宋体" w:cs="宋体"/>
                <w:sz w:val="24"/>
              </w:rPr>
              <w:t>递交地点：</w:t>
            </w:r>
            <w:r>
              <w:rPr>
                <w:rFonts w:hint="eastAsia" w:ascii="宋体" w:hAnsi="宋体" w:cs="宋体"/>
                <w:b/>
                <w:bCs/>
                <w:sz w:val="24"/>
                <w:u w:val="single"/>
              </w:rPr>
              <w:t>崇川区崇川路58号，南通产业技术研究院有限公司九号楼10楼开标室，如有变动另行通知。</w:t>
            </w:r>
          </w:p>
        </w:tc>
      </w:tr>
      <w:tr w14:paraId="223E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14:paraId="1800579B">
            <w:pPr>
              <w:spacing w:line="460" w:lineRule="exact"/>
              <w:jc w:val="center"/>
              <w:rPr>
                <w:rFonts w:ascii="宋体" w:hAnsi="宋体" w:cs="宋体"/>
                <w:sz w:val="24"/>
              </w:rPr>
            </w:pPr>
            <w:r>
              <w:rPr>
                <w:rFonts w:hint="eastAsia" w:ascii="宋体" w:hAnsi="宋体" w:cs="宋体"/>
                <w:sz w:val="24"/>
              </w:rPr>
              <w:t>19</w:t>
            </w:r>
          </w:p>
        </w:tc>
        <w:tc>
          <w:tcPr>
            <w:tcW w:w="992" w:type="dxa"/>
            <w:vAlign w:val="center"/>
          </w:tcPr>
          <w:p w14:paraId="294F5A1D">
            <w:pPr>
              <w:spacing w:line="460" w:lineRule="exact"/>
              <w:jc w:val="center"/>
              <w:rPr>
                <w:rFonts w:ascii="宋体" w:hAnsi="宋体" w:cs="宋体"/>
                <w:sz w:val="24"/>
              </w:rPr>
            </w:pPr>
            <w:r>
              <w:rPr>
                <w:rFonts w:hint="eastAsia" w:ascii="宋体" w:hAnsi="宋体" w:cs="宋体"/>
                <w:sz w:val="24"/>
              </w:rPr>
              <w:t>24</w:t>
            </w:r>
          </w:p>
        </w:tc>
        <w:tc>
          <w:tcPr>
            <w:tcW w:w="1843" w:type="dxa"/>
            <w:vAlign w:val="center"/>
          </w:tcPr>
          <w:p w14:paraId="5DDDA7E8">
            <w:pPr>
              <w:spacing w:line="460" w:lineRule="exact"/>
              <w:jc w:val="center"/>
              <w:rPr>
                <w:rFonts w:ascii="宋体" w:hAnsi="宋体" w:cs="宋体"/>
                <w:sz w:val="24"/>
              </w:rPr>
            </w:pPr>
            <w:r>
              <w:rPr>
                <w:rFonts w:hint="eastAsia" w:ascii="宋体" w:hAnsi="宋体" w:cs="宋体"/>
                <w:sz w:val="24"/>
              </w:rPr>
              <w:t>开标（本项目为现场开标）</w:t>
            </w:r>
          </w:p>
        </w:tc>
        <w:tc>
          <w:tcPr>
            <w:tcW w:w="5812" w:type="dxa"/>
            <w:vAlign w:val="center"/>
          </w:tcPr>
          <w:p w14:paraId="1CC3E8AA">
            <w:pPr>
              <w:spacing w:line="460" w:lineRule="exact"/>
              <w:jc w:val="left"/>
              <w:rPr>
                <w:rFonts w:ascii="宋体" w:hAnsi="宋体" w:cs="宋体"/>
                <w:b/>
                <w:bCs/>
                <w:sz w:val="24"/>
                <w:u w:val="single"/>
              </w:rPr>
            </w:pPr>
            <w:r>
              <w:rPr>
                <w:rFonts w:hint="eastAsia" w:ascii="宋体" w:hAnsi="宋体" w:cs="宋体"/>
                <w:sz w:val="24"/>
              </w:rPr>
              <w:t>开标时间：</w:t>
            </w:r>
            <w:r>
              <w:rPr>
                <w:rFonts w:hint="eastAsia" w:ascii="宋体" w:hAnsi="宋体" w:cs="宋体"/>
                <w:b/>
                <w:bCs/>
                <w:sz w:val="24"/>
                <w:u w:val="single"/>
              </w:rPr>
              <w:t>2024年8月</w:t>
            </w:r>
            <w:r>
              <w:rPr>
                <w:rFonts w:hint="eastAsia" w:ascii="宋体" w:hAnsi="宋体" w:cs="宋体"/>
                <w:b/>
                <w:bCs/>
                <w:sz w:val="24"/>
                <w:u w:val="single"/>
                <w:lang w:val="en-US" w:eastAsia="zh-CN"/>
              </w:rPr>
              <w:t>26</w:t>
            </w:r>
            <w:r>
              <w:rPr>
                <w:rFonts w:hint="eastAsia" w:ascii="宋体" w:hAnsi="宋体" w:cs="宋体"/>
                <w:b/>
                <w:bCs/>
                <w:sz w:val="24"/>
                <w:u w:val="single"/>
              </w:rPr>
              <w:t>日9时30分（以北京时间为准）</w:t>
            </w:r>
          </w:p>
          <w:p w14:paraId="3EC63883">
            <w:pPr>
              <w:spacing w:line="460" w:lineRule="exact"/>
              <w:jc w:val="left"/>
            </w:pPr>
            <w:r>
              <w:rPr>
                <w:rFonts w:hint="eastAsia" w:ascii="宋体" w:hAnsi="宋体" w:cs="宋体"/>
                <w:sz w:val="24"/>
              </w:rPr>
              <w:t>开标方式：</w:t>
            </w:r>
            <w:r>
              <w:rPr>
                <w:rFonts w:hint="eastAsia" w:ascii="宋体" w:hAnsi="宋体" w:cs="宋体"/>
                <w:b/>
                <w:bCs/>
                <w:sz w:val="24"/>
                <w:u w:val="single"/>
              </w:rPr>
              <w:t>本项目为现场开标</w:t>
            </w:r>
          </w:p>
        </w:tc>
      </w:tr>
      <w:tr w14:paraId="6547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14:paraId="07731FD8">
            <w:pPr>
              <w:spacing w:line="460" w:lineRule="exact"/>
              <w:jc w:val="center"/>
              <w:rPr>
                <w:rFonts w:ascii="宋体" w:hAnsi="宋体" w:cs="宋体"/>
                <w:sz w:val="24"/>
              </w:rPr>
            </w:pPr>
            <w:r>
              <w:rPr>
                <w:rFonts w:hint="eastAsia" w:ascii="宋体" w:hAnsi="宋体" w:cs="宋体"/>
                <w:sz w:val="24"/>
              </w:rPr>
              <w:t>20</w:t>
            </w:r>
          </w:p>
        </w:tc>
        <w:tc>
          <w:tcPr>
            <w:tcW w:w="992" w:type="dxa"/>
            <w:vAlign w:val="center"/>
          </w:tcPr>
          <w:p w14:paraId="01926698">
            <w:pPr>
              <w:spacing w:line="460" w:lineRule="exact"/>
              <w:jc w:val="center"/>
              <w:rPr>
                <w:rFonts w:ascii="宋体" w:hAnsi="宋体" w:cs="宋体"/>
                <w:sz w:val="24"/>
              </w:rPr>
            </w:pPr>
            <w:r>
              <w:rPr>
                <w:rFonts w:hint="eastAsia" w:ascii="宋体" w:hAnsi="宋体" w:cs="宋体"/>
                <w:sz w:val="24"/>
              </w:rPr>
              <w:t>25</w:t>
            </w:r>
          </w:p>
        </w:tc>
        <w:tc>
          <w:tcPr>
            <w:tcW w:w="1843" w:type="dxa"/>
            <w:vAlign w:val="center"/>
          </w:tcPr>
          <w:p w14:paraId="72893275">
            <w:pPr>
              <w:spacing w:line="460" w:lineRule="exact"/>
              <w:jc w:val="center"/>
              <w:rPr>
                <w:rFonts w:ascii="宋体" w:hAnsi="宋体" w:cs="宋体"/>
                <w:sz w:val="24"/>
              </w:rPr>
            </w:pPr>
            <w:r>
              <w:rPr>
                <w:rFonts w:hint="eastAsia" w:ascii="宋体" w:hAnsi="宋体" w:cs="宋体"/>
                <w:sz w:val="24"/>
              </w:rPr>
              <w:t>评标委员会</w:t>
            </w:r>
          </w:p>
        </w:tc>
        <w:tc>
          <w:tcPr>
            <w:tcW w:w="5812" w:type="dxa"/>
            <w:vAlign w:val="center"/>
          </w:tcPr>
          <w:p w14:paraId="5F425799">
            <w:pPr>
              <w:spacing w:line="460" w:lineRule="exact"/>
              <w:jc w:val="left"/>
              <w:rPr>
                <w:rFonts w:ascii="宋体" w:hAnsi="宋体" w:cs="宋体"/>
                <w:sz w:val="24"/>
              </w:rPr>
            </w:pPr>
            <w:r>
              <w:rPr>
                <w:rFonts w:hint="eastAsia" w:ascii="宋体" w:hAnsi="宋体" w:cs="宋体"/>
                <w:snapToGrid w:val="0"/>
                <w:kern w:val="0"/>
                <w:sz w:val="24"/>
              </w:rPr>
              <w:t>评标委员会由</w:t>
            </w:r>
            <w:r>
              <w:rPr>
                <w:rFonts w:hint="eastAsia" w:ascii="宋体" w:hAnsi="宋体" w:cs="宋体"/>
                <w:snapToGrid w:val="0"/>
                <w:kern w:val="0"/>
                <w:sz w:val="24"/>
                <w:u w:val="single"/>
              </w:rPr>
              <w:t>3</w:t>
            </w:r>
            <w:r>
              <w:rPr>
                <w:rFonts w:hint="eastAsia" w:ascii="宋体" w:hAnsi="宋体" w:cs="宋体"/>
                <w:snapToGrid w:val="0"/>
                <w:kern w:val="0"/>
                <w:sz w:val="24"/>
              </w:rPr>
              <w:t>人及以上单数构成，由招标人依法组建。</w:t>
            </w:r>
          </w:p>
        </w:tc>
      </w:tr>
      <w:tr w14:paraId="2482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14:paraId="601C838E">
            <w:pPr>
              <w:spacing w:line="460" w:lineRule="exact"/>
              <w:jc w:val="center"/>
              <w:rPr>
                <w:rFonts w:ascii="宋体" w:hAnsi="宋体" w:cs="宋体"/>
                <w:sz w:val="24"/>
              </w:rPr>
            </w:pPr>
            <w:r>
              <w:rPr>
                <w:rFonts w:hint="eastAsia" w:ascii="宋体" w:hAnsi="宋体" w:cs="宋体"/>
                <w:sz w:val="24"/>
              </w:rPr>
              <w:t>21</w:t>
            </w:r>
          </w:p>
        </w:tc>
        <w:tc>
          <w:tcPr>
            <w:tcW w:w="992" w:type="dxa"/>
            <w:vAlign w:val="center"/>
          </w:tcPr>
          <w:p w14:paraId="1D45A236">
            <w:pPr>
              <w:spacing w:line="460" w:lineRule="exact"/>
              <w:jc w:val="center"/>
              <w:rPr>
                <w:rFonts w:ascii="宋体" w:hAnsi="宋体" w:cs="宋体"/>
                <w:sz w:val="24"/>
              </w:rPr>
            </w:pPr>
            <w:r>
              <w:rPr>
                <w:rFonts w:hint="eastAsia" w:ascii="宋体" w:hAnsi="宋体" w:cs="宋体"/>
                <w:sz w:val="24"/>
              </w:rPr>
              <w:t>35</w:t>
            </w:r>
          </w:p>
        </w:tc>
        <w:tc>
          <w:tcPr>
            <w:tcW w:w="1843" w:type="dxa"/>
            <w:vAlign w:val="center"/>
          </w:tcPr>
          <w:p w14:paraId="398B70ED">
            <w:pPr>
              <w:spacing w:line="460" w:lineRule="exact"/>
              <w:jc w:val="center"/>
              <w:rPr>
                <w:rFonts w:ascii="宋体" w:hAnsi="宋体" w:cs="宋体"/>
                <w:sz w:val="24"/>
              </w:rPr>
            </w:pPr>
            <w:r>
              <w:rPr>
                <w:rFonts w:hint="eastAsia" w:ascii="宋体" w:hAnsi="宋体" w:cs="宋体"/>
                <w:sz w:val="24"/>
              </w:rPr>
              <w:t>履约担保金额</w:t>
            </w:r>
          </w:p>
        </w:tc>
        <w:tc>
          <w:tcPr>
            <w:tcW w:w="5812" w:type="dxa"/>
            <w:vAlign w:val="center"/>
          </w:tcPr>
          <w:p w14:paraId="12D884C1">
            <w:pPr>
              <w:spacing w:line="460" w:lineRule="exact"/>
              <w:jc w:val="left"/>
              <w:rPr>
                <w:rFonts w:ascii="宋体" w:hAnsi="宋体" w:cs="宋体"/>
                <w:sz w:val="24"/>
              </w:rPr>
            </w:pPr>
            <w:r>
              <w:rPr>
                <w:rFonts w:hint="eastAsia" w:ascii="宋体" w:hAnsi="宋体" w:cs="宋体"/>
                <w:sz w:val="24"/>
              </w:rPr>
              <w:t>中标人提供的履约保证金为合同价的10%</w:t>
            </w:r>
          </w:p>
        </w:tc>
      </w:tr>
      <w:tr w14:paraId="0761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14:paraId="63816BD2">
            <w:pPr>
              <w:spacing w:line="460" w:lineRule="exact"/>
              <w:jc w:val="center"/>
              <w:rPr>
                <w:rFonts w:ascii="宋体" w:hAnsi="宋体" w:cs="宋体"/>
                <w:sz w:val="24"/>
              </w:rPr>
            </w:pPr>
            <w:r>
              <w:rPr>
                <w:rFonts w:hint="eastAsia" w:ascii="宋体" w:hAnsi="宋体" w:cs="宋体"/>
                <w:sz w:val="24"/>
              </w:rPr>
              <w:t>22</w:t>
            </w:r>
          </w:p>
        </w:tc>
        <w:tc>
          <w:tcPr>
            <w:tcW w:w="2835" w:type="dxa"/>
            <w:gridSpan w:val="2"/>
            <w:tcBorders>
              <w:left w:val="single" w:color="auto" w:sz="4" w:space="0"/>
              <w:bottom w:val="single" w:color="auto" w:sz="4" w:space="0"/>
              <w:right w:val="single" w:color="auto" w:sz="4" w:space="0"/>
            </w:tcBorders>
            <w:vAlign w:val="center"/>
          </w:tcPr>
          <w:p w14:paraId="7686867A">
            <w:pPr>
              <w:adjustRightInd w:val="0"/>
              <w:snapToGrid w:val="0"/>
              <w:spacing w:line="460" w:lineRule="exact"/>
              <w:jc w:val="center"/>
              <w:rPr>
                <w:rFonts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14:paraId="1564BC9D">
            <w:pPr>
              <w:pStyle w:val="49"/>
              <w:spacing w:before="0" w:beforeAutospacing="0" w:after="0" w:afterAutospacing="0" w:line="420" w:lineRule="exact"/>
            </w:pPr>
            <w:r>
              <w:rPr>
                <w:rFonts w:hint="eastAsia"/>
              </w:rPr>
              <w:t>名 称：南通市第二人民医院 　</w:t>
            </w:r>
          </w:p>
          <w:p w14:paraId="151732C2">
            <w:pPr>
              <w:pStyle w:val="49"/>
              <w:spacing w:before="0" w:beforeAutospacing="0" w:after="0" w:afterAutospacing="0" w:line="420" w:lineRule="exact"/>
            </w:pPr>
            <w:r>
              <w:rPr>
                <w:rFonts w:hint="eastAsia"/>
              </w:rPr>
              <w:t>地址：江苏省南通市崇川区新华路298号</w:t>
            </w:r>
          </w:p>
          <w:p w14:paraId="56BB8235">
            <w:pPr>
              <w:pStyle w:val="49"/>
              <w:spacing w:before="0" w:beforeAutospacing="0" w:after="0" w:afterAutospacing="0" w:line="420" w:lineRule="exact"/>
              <w:rPr>
                <w:rFonts w:hint="eastAsia" w:eastAsia="宋体"/>
                <w:lang w:val="en-US" w:eastAsia="zh-CN"/>
              </w:rPr>
            </w:pPr>
            <w:r>
              <w:rPr>
                <w:rFonts w:hint="eastAsia"/>
              </w:rPr>
              <w:t>联系人：</w:t>
            </w:r>
            <w:r>
              <w:rPr>
                <w:rFonts w:hint="eastAsia"/>
                <w:lang w:eastAsia="zh-CN"/>
              </w:rPr>
              <w:t>陶老师</w:t>
            </w:r>
            <w:bookmarkStart w:id="42" w:name="_GoBack"/>
            <w:bookmarkEnd w:id="42"/>
          </w:p>
          <w:p w14:paraId="7FE515EC">
            <w:pPr>
              <w:pStyle w:val="49"/>
              <w:spacing w:before="0" w:beforeAutospacing="0" w:after="0" w:afterAutospacing="0" w:line="420" w:lineRule="exact"/>
            </w:pPr>
            <w:r>
              <w:rPr>
                <w:rFonts w:hint="eastAsia"/>
              </w:rPr>
              <w:t xml:space="preserve">联系电话：13358062789    </w:t>
            </w:r>
          </w:p>
        </w:tc>
      </w:tr>
      <w:tr w14:paraId="2D2A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14:paraId="0D281BA0">
            <w:pPr>
              <w:spacing w:line="460" w:lineRule="exact"/>
              <w:jc w:val="center"/>
              <w:rPr>
                <w:rFonts w:ascii="宋体" w:hAnsi="宋体" w:cs="宋体"/>
                <w:sz w:val="24"/>
              </w:rPr>
            </w:pPr>
            <w:r>
              <w:rPr>
                <w:rFonts w:hint="eastAsia" w:ascii="宋体" w:hAnsi="宋体" w:cs="宋体"/>
                <w:sz w:val="24"/>
              </w:rPr>
              <w:t>23</w:t>
            </w:r>
          </w:p>
        </w:tc>
        <w:tc>
          <w:tcPr>
            <w:tcW w:w="2835" w:type="dxa"/>
            <w:gridSpan w:val="2"/>
            <w:tcBorders>
              <w:left w:val="single" w:color="auto" w:sz="4" w:space="0"/>
              <w:right w:val="single" w:color="auto" w:sz="4" w:space="0"/>
            </w:tcBorders>
            <w:vAlign w:val="center"/>
          </w:tcPr>
          <w:p w14:paraId="55037710">
            <w:pPr>
              <w:spacing w:line="460" w:lineRule="exact"/>
              <w:jc w:val="center"/>
              <w:rPr>
                <w:rFonts w:ascii="宋体" w:hAnsi="宋体" w:cs="宋体"/>
                <w:sz w:val="24"/>
              </w:rPr>
            </w:pPr>
            <w:r>
              <w:rPr>
                <w:rFonts w:hint="eastAsia" w:ascii="宋体" w:hAnsi="宋体" w:cs="宋体"/>
                <w:sz w:val="24"/>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14:paraId="049447BC">
            <w:pPr>
              <w:adjustRightInd w:val="0"/>
              <w:snapToGrid w:val="0"/>
              <w:spacing w:line="460" w:lineRule="exact"/>
              <w:jc w:val="left"/>
              <w:rPr>
                <w:rFonts w:ascii="宋体" w:hAnsi="宋体" w:cs="宋体"/>
                <w:sz w:val="24"/>
              </w:rPr>
            </w:pPr>
            <w:r>
              <w:rPr>
                <w:rFonts w:hint="eastAsia" w:ascii="宋体" w:hAnsi="宋体" w:cs="宋体"/>
                <w:sz w:val="24"/>
              </w:rPr>
              <w:t>单位名称：江苏中润工程建设咨询有限公司</w:t>
            </w:r>
          </w:p>
          <w:p w14:paraId="59FC73E3">
            <w:pPr>
              <w:adjustRightInd w:val="0"/>
              <w:snapToGrid w:val="0"/>
              <w:spacing w:line="460" w:lineRule="exact"/>
              <w:jc w:val="left"/>
              <w:rPr>
                <w:rFonts w:ascii="宋体" w:hAnsi="宋体" w:cs="宋体"/>
                <w:sz w:val="24"/>
              </w:rPr>
            </w:pPr>
            <w:r>
              <w:rPr>
                <w:rFonts w:hint="eastAsia" w:ascii="宋体" w:hAnsi="宋体" w:cs="宋体"/>
                <w:sz w:val="24"/>
              </w:rPr>
              <w:t>联 系 人：王  工</w:t>
            </w:r>
          </w:p>
          <w:p w14:paraId="5EDE883F">
            <w:pPr>
              <w:adjustRightInd w:val="0"/>
              <w:snapToGrid w:val="0"/>
              <w:spacing w:line="460" w:lineRule="exact"/>
              <w:jc w:val="left"/>
              <w:rPr>
                <w:rFonts w:ascii="宋体" w:hAnsi="宋体" w:cs="宋体"/>
                <w:sz w:val="24"/>
              </w:rPr>
            </w:pPr>
            <w:r>
              <w:rPr>
                <w:rFonts w:hint="eastAsia" w:ascii="宋体" w:hAnsi="宋体" w:cs="宋体"/>
                <w:sz w:val="24"/>
              </w:rPr>
              <w:t>联系电话：</w:t>
            </w:r>
            <w:r>
              <w:rPr>
                <w:rFonts w:hint="eastAsia" w:ascii="宋体" w:hAnsi="宋体" w:cs="楷体"/>
                <w:sz w:val="24"/>
              </w:rPr>
              <w:t>0513-55887688</w:t>
            </w:r>
          </w:p>
        </w:tc>
      </w:tr>
    </w:tbl>
    <w:p w14:paraId="6C353B13">
      <w:pPr>
        <w:rPr>
          <w:rFonts w:ascii="宋体" w:hAnsi="宋体" w:cs="宋体"/>
          <w:sz w:val="30"/>
        </w:rPr>
      </w:pPr>
      <w:bookmarkStart w:id="9" w:name="_Toc380681013"/>
      <w:bookmarkStart w:id="10" w:name="_Toc380680180"/>
      <w:bookmarkStart w:id="11" w:name="_Toc380680820"/>
      <w:bookmarkStart w:id="12" w:name="_Toc380681232"/>
      <w:r>
        <w:rPr>
          <w:rFonts w:hint="eastAsia" w:ascii="宋体" w:hAnsi="宋体" w:cs="宋体"/>
          <w:sz w:val="30"/>
        </w:rPr>
        <w:br w:type="page"/>
      </w:r>
    </w:p>
    <w:p w14:paraId="767712B6">
      <w:pPr>
        <w:pStyle w:val="3"/>
        <w:jc w:val="center"/>
        <w:rPr>
          <w:rFonts w:ascii="宋体" w:hAnsi="宋体" w:eastAsia="宋体" w:cs="宋体"/>
          <w:sz w:val="30"/>
        </w:rPr>
      </w:pPr>
      <w:r>
        <w:rPr>
          <w:rFonts w:hint="eastAsia" w:ascii="宋体" w:hAnsi="宋体" w:eastAsia="宋体" w:cs="宋体"/>
          <w:sz w:val="30"/>
        </w:rPr>
        <w:t>二、投标须知</w:t>
      </w:r>
      <w:bookmarkEnd w:id="9"/>
      <w:bookmarkEnd w:id="10"/>
      <w:bookmarkEnd w:id="11"/>
      <w:bookmarkEnd w:id="12"/>
    </w:p>
    <w:p w14:paraId="6E3691F2">
      <w:pPr>
        <w:pStyle w:val="3"/>
        <w:jc w:val="center"/>
        <w:rPr>
          <w:rFonts w:ascii="宋体" w:hAnsi="宋体" w:eastAsia="宋体" w:cs="宋体"/>
          <w:sz w:val="24"/>
          <w:szCs w:val="24"/>
        </w:rPr>
      </w:pPr>
      <w:bookmarkStart w:id="13" w:name="_Toc380680181"/>
      <w:bookmarkStart w:id="14" w:name="_Toc380680821"/>
      <w:bookmarkStart w:id="15" w:name="_Toc286661158"/>
      <w:bookmarkStart w:id="16" w:name="_Toc380681233"/>
      <w:bookmarkStart w:id="17" w:name="_Toc380681014"/>
      <w:r>
        <w:rPr>
          <w:rFonts w:hint="eastAsia" w:ascii="宋体" w:hAnsi="宋体" w:eastAsia="宋体" w:cs="宋体"/>
          <w:sz w:val="24"/>
          <w:szCs w:val="24"/>
        </w:rPr>
        <w:t>（一）总则</w:t>
      </w:r>
      <w:bookmarkEnd w:id="13"/>
      <w:bookmarkEnd w:id="14"/>
      <w:bookmarkEnd w:id="15"/>
      <w:bookmarkEnd w:id="16"/>
      <w:bookmarkEnd w:id="17"/>
    </w:p>
    <w:p w14:paraId="685F8973">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1.工程概况</w:t>
      </w:r>
    </w:p>
    <w:p w14:paraId="05673A5D">
      <w:pPr>
        <w:spacing w:line="420" w:lineRule="exact"/>
        <w:ind w:firstLine="480" w:firstLineChars="200"/>
        <w:rPr>
          <w:rFonts w:ascii="宋体" w:hAnsi="宋体" w:cs="宋体"/>
          <w:sz w:val="24"/>
        </w:rPr>
      </w:pPr>
      <w:r>
        <w:rPr>
          <w:rFonts w:hint="eastAsia" w:ascii="宋体" w:hAnsi="宋体" w:cs="宋体"/>
          <w:sz w:val="24"/>
        </w:rPr>
        <w:t>1.1本招标工程项目说明详见本须知前附表第1项～第7项。</w:t>
      </w:r>
    </w:p>
    <w:p w14:paraId="125C1349">
      <w:pPr>
        <w:spacing w:line="420" w:lineRule="exact"/>
        <w:ind w:firstLine="480" w:firstLineChars="200"/>
        <w:rPr>
          <w:rFonts w:ascii="宋体" w:hAnsi="宋体" w:cs="宋体"/>
          <w:sz w:val="24"/>
        </w:rPr>
      </w:pPr>
      <w:r>
        <w:rPr>
          <w:rFonts w:hint="eastAsia" w:ascii="宋体" w:hAnsi="宋体" w:cs="宋体"/>
          <w:sz w:val="24"/>
        </w:rPr>
        <w:t>1.2招标范围：见本须知前附表第8项。</w:t>
      </w:r>
    </w:p>
    <w:p w14:paraId="251ECFC0">
      <w:pPr>
        <w:spacing w:line="420" w:lineRule="exact"/>
        <w:ind w:firstLine="480" w:firstLineChars="200"/>
        <w:rPr>
          <w:rFonts w:ascii="宋体" w:hAnsi="宋体" w:cs="宋体"/>
          <w:sz w:val="24"/>
        </w:rPr>
      </w:pPr>
      <w:r>
        <w:rPr>
          <w:rFonts w:hint="eastAsia" w:ascii="宋体" w:hAnsi="宋体" w:cs="宋体"/>
          <w:sz w:val="24"/>
        </w:rPr>
        <w:t>1.3现场条件：</w:t>
      </w:r>
    </w:p>
    <w:p w14:paraId="0A0BE7C3">
      <w:pPr>
        <w:spacing w:line="42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14:paraId="4DFC9B2D">
      <w:pPr>
        <w:spacing w:line="42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14:paraId="533A3F23">
      <w:pPr>
        <w:spacing w:line="420" w:lineRule="exact"/>
        <w:ind w:firstLine="480"/>
        <w:rPr>
          <w:rFonts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14:paraId="145EFB6D">
      <w:pPr>
        <w:spacing w:line="420" w:lineRule="exact"/>
        <w:ind w:firstLine="480" w:firstLineChars="200"/>
        <w:rPr>
          <w:rFonts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14:paraId="0C3528C4">
      <w:pPr>
        <w:spacing w:line="420" w:lineRule="exact"/>
        <w:ind w:firstLine="456" w:firstLineChars="200"/>
        <w:rPr>
          <w:rFonts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医院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14:paraId="09E1AFAB">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14:paraId="0496D934">
      <w:pPr>
        <w:spacing w:line="420" w:lineRule="exact"/>
        <w:ind w:firstLine="480" w:firstLineChars="200"/>
        <w:rPr>
          <w:rFonts w:ascii="宋体" w:hAnsi="宋体" w:cs="宋体"/>
          <w:sz w:val="24"/>
        </w:rPr>
      </w:pPr>
      <w:r>
        <w:rPr>
          <w:rFonts w:hint="eastAsia" w:ascii="宋体" w:hAnsi="宋体" w:cs="宋体"/>
          <w:sz w:val="24"/>
        </w:rPr>
        <w:t>1.4承包方式说明：</w:t>
      </w:r>
    </w:p>
    <w:p w14:paraId="68BF61FF">
      <w:pPr>
        <w:spacing w:line="420" w:lineRule="exact"/>
        <w:ind w:firstLine="480" w:firstLineChars="200"/>
        <w:rPr>
          <w:rFonts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14:paraId="42096B4D">
      <w:pPr>
        <w:spacing w:line="420" w:lineRule="exact"/>
        <w:ind w:firstLine="480" w:firstLineChars="200"/>
        <w:rPr>
          <w:rFonts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工程招标、资格后审</w:t>
      </w:r>
      <w:r>
        <w:rPr>
          <w:rFonts w:hint="eastAsia" w:ascii="宋体" w:hAnsi="宋体" w:cs="宋体"/>
          <w:sz w:val="24"/>
        </w:rPr>
        <w:t>招标方式，择优选定施工单位。</w:t>
      </w:r>
    </w:p>
    <w:p w14:paraId="47AA516A">
      <w:pPr>
        <w:autoSpaceDE w:val="0"/>
        <w:autoSpaceDN w:val="0"/>
        <w:adjustRightInd w:val="0"/>
        <w:spacing w:line="420" w:lineRule="exact"/>
        <w:ind w:left="500"/>
        <w:jc w:val="left"/>
        <w:rPr>
          <w:rFonts w:ascii="宋体" w:hAnsi="宋体" w:cs="宋体"/>
          <w:b/>
          <w:kern w:val="0"/>
          <w:sz w:val="24"/>
        </w:rPr>
      </w:pPr>
      <w:bookmarkStart w:id="18" w:name="_Toc286661161"/>
      <w:r>
        <w:rPr>
          <w:rFonts w:hint="eastAsia" w:ascii="宋体" w:hAnsi="宋体" w:cs="宋体"/>
          <w:b/>
          <w:kern w:val="0"/>
          <w:sz w:val="24"/>
        </w:rPr>
        <w:t>2.投标人资格要求</w:t>
      </w:r>
    </w:p>
    <w:p w14:paraId="438CCBB3">
      <w:pPr>
        <w:spacing w:line="360" w:lineRule="auto"/>
        <w:ind w:firstLine="480"/>
        <w:rPr>
          <w:rFonts w:ascii="宋体" w:hAnsi="宋体" w:cs="宋体"/>
          <w:sz w:val="24"/>
        </w:rPr>
      </w:pPr>
      <w:r>
        <w:rPr>
          <w:rFonts w:hint="eastAsia" w:ascii="宋体" w:hAnsi="宋体" w:cs="宋体"/>
          <w:sz w:val="24"/>
        </w:rPr>
        <w:t>2.1投标人应具备承担本工程施工的资质条件、能力和信誉：</w:t>
      </w:r>
    </w:p>
    <w:p w14:paraId="0E8674D3">
      <w:pPr>
        <w:spacing w:line="360" w:lineRule="auto"/>
        <w:ind w:firstLine="480" w:firstLineChars="200"/>
        <w:rPr>
          <w:rFonts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w:t>
      </w:r>
      <w:bookmarkStart w:id="19" w:name="_Hlk69811451"/>
      <w:r>
        <w:rPr>
          <w:rFonts w:hint="eastAsia" w:ascii="宋体" w:hAnsi="宋体" w:cs="宋体"/>
          <w:sz w:val="24"/>
        </w:rPr>
        <w:t>和</w:t>
      </w:r>
      <w:r>
        <w:rPr>
          <w:rFonts w:hint="eastAsia" w:ascii="宋体" w:hAnsi="宋体" w:cs="宋体"/>
          <w:b/>
          <w:bCs/>
          <w:kern w:val="0"/>
          <w:sz w:val="24"/>
          <w:u w:val="single"/>
        </w:rPr>
        <w:t>建筑工程施工总承包叁级及以上资质（须在有效期内），且具备企业安全生产许可证；</w:t>
      </w:r>
      <w:bookmarkEnd w:id="19"/>
    </w:p>
    <w:p w14:paraId="1E477E57">
      <w:pPr>
        <w:spacing w:line="360" w:lineRule="auto"/>
        <w:ind w:firstLine="480" w:firstLineChars="200"/>
        <w:rPr>
          <w:rFonts w:ascii="宋体" w:hAnsi="宋体" w:cs="宋体"/>
          <w:b/>
          <w:kern w:val="0"/>
          <w:sz w:val="24"/>
          <w:u w:val="single"/>
        </w:rPr>
      </w:pPr>
      <w:r>
        <w:rPr>
          <w:rFonts w:hint="eastAsia" w:ascii="宋体" w:hAnsi="宋体" w:cs="宋体"/>
          <w:kern w:val="0"/>
          <w:sz w:val="24"/>
        </w:rPr>
        <w:t>（2）项目经理（项目负责人）资格：</w:t>
      </w:r>
      <w:r>
        <w:rPr>
          <w:rFonts w:hint="eastAsia" w:ascii="宋体" w:hAnsi="宋体" w:cs="宋体"/>
          <w:b/>
          <w:kern w:val="0"/>
          <w:sz w:val="24"/>
          <w:u w:val="single"/>
        </w:rPr>
        <w:t>建筑工程专业二级及以上注册建造师，并具备安全考核合格证书(B证)，并且项目负责人无在建工程。</w:t>
      </w:r>
    </w:p>
    <w:p w14:paraId="68880475">
      <w:pPr>
        <w:spacing w:line="360" w:lineRule="auto"/>
        <w:ind w:firstLine="482" w:firstLineChars="200"/>
        <w:rPr>
          <w:rFonts w:ascii="宋体" w:hAnsi="宋体" w:cs="宋体"/>
          <w:b/>
          <w:kern w:val="0"/>
          <w:sz w:val="24"/>
          <w:u w:val="single"/>
        </w:rPr>
      </w:pPr>
      <w:r>
        <w:rPr>
          <w:rFonts w:hint="eastAsia" w:ascii="宋体" w:hAnsi="宋体" w:cs="宋体"/>
          <w:b/>
          <w:kern w:val="0"/>
          <w:sz w:val="24"/>
          <w:u w:val="singl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14:paraId="209691E9">
      <w:pPr>
        <w:pStyle w:val="19"/>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拟派项目负责人必须为投标企业正式人员，不得同时在两个或者两个以上单位受聘或者执业</w:t>
      </w:r>
      <w:r>
        <w:rPr>
          <w:rFonts w:hint="eastAsia" w:ascii="宋体" w:hAnsi="宋体" w:eastAsia="宋体" w:cs="宋体"/>
          <w:sz w:val="24"/>
        </w:rPr>
        <w:t>；</w:t>
      </w:r>
    </w:p>
    <w:p w14:paraId="361C5AC5">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sz w:val="24"/>
        </w:rPr>
        <w:t>本工程不接受联合体方式的投标</w:t>
      </w:r>
      <w:r>
        <w:rPr>
          <w:rFonts w:hint="eastAsia" w:ascii="宋体" w:hAnsi="宋体" w:cs="宋体"/>
          <w:sz w:val="24"/>
        </w:rPr>
        <w:t>。</w:t>
      </w:r>
    </w:p>
    <w:p w14:paraId="4FF0C0B6">
      <w:pPr>
        <w:spacing w:line="360" w:lineRule="auto"/>
        <w:ind w:firstLine="480" w:firstLineChars="200"/>
        <w:rPr>
          <w:rFonts w:ascii="宋体" w:hAnsi="宋体" w:cs="宋体"/>
          <w:b/>
          <w:sz w:val="24"/>
        </w:rPr>
      </w:pPr>
      <w:r>
        <w:rPr>
          <w:rFonts w:hint="eastAsia" w:ascii="宋体" w:hAnsi="宋体" w:cs="宋体"/>
          <w:sz w:val="24"/>
        </w:rPr>
        <w:t>（5）</w:t>
      </w:r>
      <w:r>
        <w:rPr>
          <w:rFonts w:hint="eastAsia" w:ascii="宋体" w:hAnsi="宋体" w:cs="宋体"/>
          <w:b/>
          <w:sz w:val="24"/>
        </w:rPr>
        <w:t>未尽之处具体详见第二章“评标办法”中的“资格审查标准汇总表”。</w:t>
      </w:r>
    </w:p>
    <w:p w14:paraId="345DCF58">
      <w:pPr>
        <w:pStyle w:val="19"/>
        <w:ind w:firstLine="482" w:firstLineChars="200"/>
        <w:rPr>
          <w:rFonts w:ascii="宋体" w:hAnsi="宋体" w:eastAsia="宋体" w:cs="宋体"/>
          <w:b/>
          <w:bCs/>
          <w:sz w:val="24"/>
        </w:rPr>
      </w:pPr>
      <w:r>
        <w:rPr>
          <w:rFonts w:hint="eastAsia" w:ascii="宋体" w:hAnsi="宋体" w:eastAsia="宋体" w:cs="宋体"/>
          <w:b/>
          <w:bCs/>
          <w:sz w:val="24"/>
        </w:rPr>
        <w:t>3.投标人不得存在下列情形之一：</w:t>
      </w:r>
    </w:p>
    <w:p w14:paraId="0A19DB6D">
      <w:pPr>
        <w:pStyle w:val="19"/>
        <w:ind w:firstLine="480" w:firstLineChars="200"/>
        <w:rPr>
          <w:rFonts w:ascii="宋体" w:hAnsi="宋体" w:eastAsia="宋体" w:cs="宋体"/>
          <w:sz w:val="24"/>
        </w:rPr>
      </w:pPr>
      <w:r>
        <w:rPr>
          <w:rFonts w:ascii="宋体" w:hAnsi="宋体" w:eastAsia="宋体" w:cs="宋体"/>
          <w:sz w:val="24"/>
        </w:rPr>
        <w:t>①为招标人不具有独立法人资格的附属机构（单位）；</w:t>
      </w:r>
    </w:p>
    <w:p w14:paraId="1DAF358C">
      <w:pPr>
        <w:pStyle w:val="19"/>
        <w:ind w:firstLine="480" w:firstLineChars="200"/>
        <w:rPr>
          <w:rFonts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14:paraId="2DC779DD">
      <w:pPr>
        <w:pStyle w:val="19"/>
        <w:ind w:firstLine="480" w:firstLineChars="200"/>
        <w:rPr>
          <w:rFonts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14:paraId="033D601D">
      <w:pPr>
        <w:pStyle w:val="19"/>
        <w:ind w:firstLine="480" w:firstLineChars="200"/>
        <w:rPr>
          <w:rFonts w:ascii="宋体" w:hAnsi="宋体" w:eastAsia="宋体" w:cs="宋体"/>
          <w:sz w:val="24"/>
        </w:rPr>
      </w:pPr>
      <w:r>
        <w:rPr>
          <w:rFonts w:ascii="宋体" w:hAnsi="宋体" w:eastAsia="宋体" w:cs="宋体"/>
          <w:sz w:val="24"/>
        </w:rPr>
        <w:t>④与招标人存在利害关系可能影响招标公正性的；</w:t>
      </w:r>
    </w:p>
    <w:p w14:paraId="0D1E9673">
      <w:pPr>
        <w:pStyle w:val="19"/>
        <w:ind w:firstLine="480" w:firstLineChars="200"/>
        <w:rPr>
          <w:rFonts w:ascii="宋体" w:hAnsi="宋体" w:eastAsia="宋体" w:cs="宋体"/>
          <w:sz w:val="24"/>
        </w:rPr>
      </w:pPr>
      <w:r>
        <w:rPr>
          <w:rFonts w:ascii="宋体" w:hAnsi="宋体" w:eastAsia="宋体" w:cs="宋体"/>
          <w:sz w:val="24"/>
        </w:rPr>
        <w:t>⑤单位负责人为同一人或者存在控股、管理关系的不同单位；</w:t>
      </w:r>
    </w:p>
    <w:p w14:paraId="7E279C9F">
      <w:pPr>
        <w:pStyle w:val="19"/>
        <w:ind w:firstLine="480" w:firstLineChars="200"/>
        <w:rPr>
          <w:rFonts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14:paraId="6819CCB9">
      <w:pPr>
        <w:pStyle w:val="19"/>
        <w:ind w:firstLine="480" w:firstLineChars="200"/>
        <w:rPr>
          <w:rFonts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14:paraId="1DA8D409">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4.投标费用</w:t>
      </w:r>
    </w:p>
    <w:p w14:paraId="51F7E9D7">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4.1供应商承担参与投标可能发生的全部费用，代理机构在任何情况下均无义务和责任承担这些费用。</w:t>
      </w:r>
    </w:p>
    <w:p w14:paraId="173E667B">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4.2本项目资料费300元/份，在开标现场支付给代理机构，无论成交与否不予退还。</w:t>
      </w:r>
    </w:p>
    <w:p w14:paraId="315078B7">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sz w:val="24"/>
        </w:rPr>
        <w:t>4.3本项目招标代理费按发改价格【2011】534号费用标准40%收取。</w:t>
      </w:r>
      <w:r>
        <w:rPr>
          <w:rFonts w:hint="eastAsia" w:ascii="宋体" w:hAnsi="宋体" w:cs="宋体"/>
          <w:kern w:val="0"/>
          <w:sz w:val="24"/>
        </w:rPr>
        <w:t>供应商须综合考虑在比选响应报价内。供应商报价时需综合考虑以上费用（不单列）。</w:t>
      </w:r>
    </w:p>
    <w:p w14:paraId="551E33B3">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专家评审费：成交供应商需支付院外专家的评审费，费用标准按照通财购﹝2018﹞18号《关于列支政府采购专家评审费的通知》执行。</w:t>
      </w:r>
    </w:p>
    <w:p w14:paraId="272857E4">
      <w:pPr>
        <w:autoSpaceDE w:val="0"/>
        <w:autoSpaceDN w:val="0"/>
        <w:adjustRightInd w:val="0"/>
        <w:spacing w:line="420" w:lineRule="exact"/>
        <w:ind w:firstLine="482" w:firstLineChars="200"/>
        <w:jc w:val="left"/>
        <w:rPr>
          <w:rFonts w:ascii="宋体" w:hAnsi="宋体" w:cs="宋体"/>
          <w:b/>
          <w:kern w:val="0"/>
          <w:sz w:val="24"/>
        </w:rPr>
      </w:pPr>
      <w:r>
        <w:rPr>
          <w:rFonts w:hint="eastAsia" w:ascii="宋体" w:hAnsi="宋体" w:cs="宋体"/>
          <w:b/>
          <w:kern w:val="0"/>
          <w:sz w:val="24"/>
        </w:rPr>
        <w:t>代理费、评委费等费用定标后由中标候选人支付给代理机构。因中标人原因导致中标结果变更或取消中标资格等，不予退还。</w:t>
      </w:r>
    </w:p>
    <w:p w14:paraId="17CB8E21">
      <w:pPr>
        <w:autoSpaceDE w:val="0"/>
        <w:autoSpaceDN w:val="0"/>
        <w:adjustRightInd w:val="0"/>
        <w:spacing w:line="420" w:lineRule="exact"/>
        <w:ind w:firstLine="482" w:firstLineChars="200"/>
        <w:jc w:val="left"/>
        <w:rPr>
          <w:rFonts w:ascii="宋体" w:hAnsi="宋体" w:cs="宋体"/>
          <w:b/>
          <w:kern w:val="0"/>
          <w:sz w:val="24"/>
        </w:rPr>
      </w:pPr>
      <w:r>
        <w:rPr>
          <w:rFonts w:hint="eastAsia" w:ascii="宋体" w:hAnsi="宋体" w:cs="宋体"/>
          <w:b/>
          <w:kern w:val="0"/>
          <w:sz w:val="24"/>
        </w:rPr>
        <w:t>5.踏勘现场</w:t>
      </w:r>
    </w:p>
    <w:p w14:paraId="0982AD09">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5.1经招标人允许，投标人可为踏勘目的进入招标人的项目现场，但投标人不得因此使招标人承担有关的责任和蒙受损失，投标人应承担踏勘现场的责任和风险。</w:t>
      </w:r>
    </w:p>
    <w:p w14:paraId="4AB00D3B">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5.2投标人自行对工程现场及周围环境进行踏勘，以便投标人获取有关编制投标文件和签署合同所涉及的现场资料。投标人承担踏勘现场发生的一切费用。</w:t>
      </w:r>
    </w:p>
    <w:p w14:paraId="2B51591B">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5.3招标人向投标人提供的有关现场的数据和资料，是招标人现有的能被投标人利用的资料，招标人对投标人作出的任何推论、理解和结论均不负责任。</w:t>
      </w:r>
    </w:p>
    <w:p w14:paraId="73778E8F">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5.4投标人应充分考虑标书制作过程中的数据变化因素，检查确认标书内容的正确完整和对招标文件的响应程度。</w:t>
      </w:r>
    </w:p>
    <w:p w14:paraId="7264179A">
      <w:pPr>
        <w:pStyle w:val="49"/>
        <w:spacing w:before="0" w:beforeAutospacing="0" w:after="0" w:afterAutospacing="0" w:line="420" w:lineRule="exact"/>
        <w:ind w:firstLine="480"/>
      </w:pPr>
      <w:r>
        <w:rPr>
          <w:rFonts w:hint="eastAsia"/>
        </w:rPr>
        <w:t>5.5凡有意参与投标的需自行考察施工现场情况，踏勘现场时间为</w:t>
      </w:r>
      <w:r>
        <w:rPr>
          <w:rFonts w:hint="eastAsia"/>
          <w:b/>
          <w:bCs/>
        </w:rPr>
        <w:t>2024年</w:t>
      </w:r>
      <w:r>
        <w:rPr>
          <w:rFonts w:hint="eastAsia"/>
          <w:b/>
          <w:bCs/>
          <w:lang w:val="en-US" w:eastAsia="zh-CN"/>
        </w:rPr>
        <w:t>8</w:t>
      </w:r>
      <w:r>
        <w:rPr>
          <w:rFonts w:hint="eastAsia"/>
          <w:b/>
          <w:bCs/>
        </w:rPr>
        <w:t>月</w:t>
      </w:r>
      <w:r>
        <w:rPr>
          <w:rFonts w:hint="eastAsia"/>
          <w:b/>
          <w:bCs/>
          <w:lang w:val="en-US" w:eastAsia="zh-CN"/>
        </w:rPr>
        <w:t>16</w:t>
      </w:r>
      <w:r>
        <w:rPr>
          <w:rFonts w:hint="eastAsia"/>
          <w:b/>
          <w:bCs/>
        </w:rPr>
        <w:t>日至2024年</w:t>
      </w:r>
      <w:r>
        <w:rPr>
          <w:rFonts w:hint="eastAsia"/>
          <w:b/>
          <w:bCs/>
          <w:lang w:val="en-US" w:eastAsia="zh-CN"/>
        </w:rPr>
        <w:t>8</w:t>
      </w:r>
      <w:r>
        <w:rPr>
          <w:rFonts w:hint="eastAsia"/>
          <w:b/>
          <w:bCs/>
        </w:rPr>
        <w:t>月</w:t>
      </w:r>
      <w:r>
        <w:rPr>
          <w:rFonts w:hint="eastAsia"/>
          <w:b/>
          <w:bCs/>
          <w:lang w:val="en-US" w:eastAsia="zh-CN"/>
        </w:rPr>
        <w:t>21</w:t>
      </w:r>
      <w:r>
        <w:rPr>
          <w:rFonts w:hint="eastAsia"/>
          <w:b/>
          <w:bCs/>
        </w:rPr>
        <w:t>日（节假日除外）</w:t>
      </w:r>
      <w:r>
        <w:rPr>
          <w:rFonts w:hint="eastAsia"/>
        </w:rPr>
        <w:t>，上午9:00~11:00，下午14:00~17:00。踏勘现场负责人：顾峰，联系电话：13515200197。踏勘现场时必须对施工现场情况和影响施工的因素进行周密的勘察和研究。</w:t>
      </w:r>
    </w:p>
    <w:p w14:paraId="3AF4ECD6">
      <w:pPr>
        <w:pStyle w:val="53"/>
        <w:spacing w:before="20"/>
        <w:ind w:firstLine="482"/>
        <w:rPr>
          <w:rFonts w:cs="宋体"/>
          <w:b/>
          <w:bCs/>
          <w:kern w:val="0"/>
          <w:sz w:val="24"/>
          <w:szCs w:val="24"/>
        </w:rPr>
      </w:pPr>
      <w:r>
        <w:rPr>
          <w:rFonts w:hint="eastAsia" w:cs="宋体"/>
          <w:b/>
          <w:bCs/>
          <w:kern w:val="0"/>
          <w:sz w:val="24"/>
          <w:szCs w:val="24"/>
        </w:rPr>
        <w:t>5.6投标自行勘察现场，依据现场实际情况报价。投标人应认真踏勘施工现场，复核施工工程量，且应自行考虑因各种困难因素（包括成品保护、防盗等）所发生的一切费用，须在投标报价中予以体现，以后不得以此为由提出额外增加费用的要求。</w:t>
      </w:r>
    </w:p>
    <w:p w14:paraId="282E76C7">
      <w:pPr>
        <w:pStyle w:val="53"/>
        <w:spacing w:before="20"/>
        <w:ind w:firstLine="480"/>
        <w:rPr>
          <w:rFonts w:cs="宋体"/>
          <w:kern w:val="0"/>
          <w:sz w:val="24"/>
        </w:rPr>
      </w:pPr>
      <w:r>
        <w:rPr>
          <w:rFonts w:hint="eastAsia" w:cs="宋体"/>
          <w:kern w:val="0"/>
          <w:sz w:val="24"/>
        </w:rPr>
        <w:t>5.7投标人如有疑问需要澄清，应于</w:t>
      </w:r>
      <w:r>
        <w:rPr>
          <w:rFonts w:hint="eastAsia" w:cs="宋体"/>
          <w:b/>
          <w:bCs/>
          <w:kern w:val="0"/>
          <w:sz w:val="24"/>
        </w:rPr>
        <w:t>2024年</w:t>
      </w:r>
      <w:r>
        <w:rPr>
          <w:rFonts w:hint="eastAsia" w:cs="宋体"/>
          <w:b/>
          <w:bCs/>
          <w:kern w:val="0"/>
          <w:sz w:val="24"/>
          <w:lang w:val="en-US" w:eastAsia="zh-CN"/>
        </w:rPr>
        <w:t>8</w:t>
      </w:r>
      <w:r>
        <w:rPr>
          <w:rFonts w:hint="eastAsia" w:cs="宋体"/>
          <w:b/>
          <w:bCs/>
          <w:kern w:val="0"/>
          <w:sz w:val="24"/>
        </w:rPr>
        <w:t>月</w:t>
      </w:r>
      <w:r>
        <w:rPr>
          <w:rFonts w:hint="eastAsia" w:cs="宋体"/>
          <w:b/>
          <w:bCs/>
          <w:kern w:val="0"/>
          <w:sz w:val="24"/>
          <w:lang w:val="en-US" w:eastAsia="zh-CN"/>
        </w:rPr>
        <w:t>21</w:t>
      </w:r>
      <w:r>
        <w:rPr>
          <w:rFonts w:hint="eastAsia" w:cs="宋体"/>
          <w:b/>
          <w:bCs/>
          <w:kern w:val="0"/>
          <w:sz w:val="24"/>
        </w:rPr>
        <w:t>日17点</w:t>
      </w:r>
      <w:r>
        <w:rPr>
          <w:rFonts w:hint="eastAsia" w:cs="宋体"/>
          <w:kern w:val="0"/>
          <w:sz w:val="24"/>
        </w:rPr>
        <w:t>前向招标人提出，在此时间之后的任何疑问招标人将拒绝回答。</w:t>
      </w:r>
    </w:p>
    <w:p w14:paraId="53E5042A">
      <w:pPr>
        <w:autoSpaceDE w:val="0"/>
        <w:autoSpaceDN w:val="0"/>
        <w:adjustRightInd w:val="0"/>
        <w:spacing w:line="420" w:lineRule="exact"/>
        <w:ind w:left="500"/>
        <w:jc w:val="left"/>
        <w:rPr>
          <w:rFonts w:ascii="宋体" w:hAnsi="宋体" w:cs="宋体"/>
          <w:b/>
          <w:kern w:val="0"/>
          <w:sz w:val="24"/>
        </w:rPr>
      </w:pPr>
      <w:bookmarkStart w:id="20" w:name="_Toc380681234"/>
      <w:bookmarkStart w:id="21" w:name="_Toc380681015"/>
      <w:bookmarkStart w:id="22" w:name="_Toc380680822"/>
      <w:r>
        <w:rPr>
          <w:rFonts w:hint="eastAsia" w:ascii="宋体" w:hAnsi="宋体" w:cs="宋体"/>
          <w:b/>
          <w:kern w:val="0"/>
          <w:sz w:val="24"/>
        </w:rPr>
        <w:t>（二）招标文件</w:t>
      </w:r>
      <w:bookmarkEnd w:id="20"/>
      <w:bookmarkEnd w:id="21"/>
      <w:bookmarkEnd w:id="22"/>
    </w:p>
    <w:p w14:paraId="331F9D08">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5.招标文件的组成</w:t>
      </w:r>
    </w:p>
    <w:p w14:paraId="3DD1D78B">
      <w:pPr>
        <w:spacing w:line="420" w:lineRule="exact"/>
        <w:ind w:firstLine="480" w:firstLineChars="200"/>
        <w:rPr>
          <w:rFonts w:ascii="宋体" w:hAnsi="宋体" w:cs="宋体"/>
          <w:sz w:val="24"/>
        </w:rPr>
      </w:pPr>
      <w:r>
        <w:rPr>
          <w:rFonts w:hint="eastAsia" w:ascii="宋体" w:hAnsi="宋体" w:cs="宋体"/>
          <w:sz w:val="24"/>
        </w:rPr>
        <w:t>5.1.招标文件包括下列内容：</w:t>
      </w:r>
    </w:p>
    <w:p w14:paraId="7107682A">
      <w:pPr>
        <w:spacing w:line="420" w:lineRule="exact"/>
        <w:ind w:firstLine="480" w:firstLineChars="200"/>
        <w:rPr>
          <w:rFonts w:ascii="宋体" w:hAnsi="宋体" w:cs="宋体"/>
          <w:sz w:val="24"/>
        </w:rPr>
      </w:pPr>
      <w:r>
        <w:rPr>
          <w:rFonts w:hint="eastAsia" w:ascii="宋体" w:hAnsi="宋体" w:cs="宋体"/>
          <w:sz w:val="24"/>
        </w:rPr>
        <w:t>第一章：投标须知</w:t>
      </w:r>
    </w:p>
    <w:p w14:paraId="512A3F9D">
      <w:pPr>
        <w:spacing w:line="420" w:lineRule="exact"/>
        <w:ind w:firstLine="480"/>
        <w:rPr>
          <w:rFonts w:ascii="宋体" w:hAnsi="宋体" w:cs="宋体"/>
          <w:sz w:val="24"/>
        </w:rPr>
      </w:pPr>
      <w:r>
        <w:rPr>
          <w:rFonts w:hint="eastAsia" w:ascii="宋体" w:hAnsi="宋体" w:cs="宋体"/>
          <w:sz w:val="24"/>
        </w:rPr>
        <w:t>第二章：评标办法</w:t>
      </w:r>
    </w:p>
    <w:p w14:paraId="418E71F5">
      <w:pPr>
        <w:spacing w:line="420" w:lineRule="exact"/>
        <w:ind w:firstLine="480"/>
        <w:rPr>
          <w:rFonts w:ascii="宋体" w:hAnsi="宋体" w:cs="宋体"/>
          <w:sz w:val="24"/>
        </w:rPr>
      </w:pPr>
      <w:r>
        <w:rPr>
          <w:rFonts w:hint="eastAsia" w:ascii="宋体" w:hAnsi="宋体" w:cs="宋体"/>
          <w:sz w:val="24"/>
        </w:rPr>
        <w:t>第三章：合同条款</w:t>
      </w:r>
    </w:p>
    <w:p w14:paraId="5AB286BE">
      <w:pPr>
        <w:spacing w:line="420" w:lineRule="exact"/>
        <w:ind w:firstLine="480"/>
        <w:rPr>
          <w:rFonts w:ascii="宋体" w:hAnsi="宋体" w:cs="宋体"/>
          <w:sz w:val="24"/>
        </w:rPr>
      </w:pPr>
      <w:r>
        <w:rPr>
          <w:rFonts w:hint="eastAsia" w:ascii="宋体" w:hAnsi="宋体" w:cs="宋体"/>
          <w:sz w:val="24"/>
        </w:rPr>
        <w:t>第四章：工程建设标准</w:t>
      </w:r>
    </w:p>
    <w:p w14:paraId="40666DAB">
      <w:pPr>
        <w:spacing w:line="420" w:lineRule="exact"/>
        <w:ind w:firstLine="480"/>
        <w:rPr>
          <w:rFonts w:ascii="宋体" w:hAnsi="宋体" w:cs="宋体"/>
          <w:sz w:val="24"/>
        </w:rPr>
      </w:pPr>
      <w:r>
        <w:rPr>
          <w:rFonts w:hint="eastAsia" w:ascii="宋体" w:hAnsi="宋体" w:cs="宋体"/>
          <w:sz w:val="24"/>
        </w:rPr>
        <w:t>第五章：图纸、技术资料及附件</w:t>
      </w:r>
    </w:p>
    <w:p w14:paraId="60E79639">
      <w:pPr>
        <w:spacing w:line="420" w:lineRule="exact"/>
        <w:ind w:firstLine="480"/>
        <w:rPr>
          <w:rFonts w:ascii="宋体" w:hAnsi="宋体" w:cs="宋体"/>
          <w:sz w:val="24"/>
        </w:rPr>
      </w:pPr>
      <w:r>
        <w:rPr>
          <w:rFonts w:hint="eastAsia" w:ascii="宋体" w:hAnsi="宋体" w:cs="宋体"/>
          <w:sz w:val="24"/>
        </w:rPr>
        <w:t>第六章：投标文件格式</w:t>
      </w:r>
    </w:p>
    <w:p w14:paraId="77624C56">
      <w:pPr>
        <w:spacing w:line="420" w:lineRule="exact"/>
        <w:ind w:firstLine="480"/>
        <w:rPr>
          <w:rFonts w:ascii="宋体" w:hAnsi="宋体" w:cs="宋体"/>
          <w:sz w:val="24"/>
        </w:rPr>
      </w:pPr>
      <w:r>
        <w:rPr>
          <w:rFonts w:hint="eastAsia" w:ascii="宋体" w:hAnsi="宋体" w:cs="宋体"/>
          <w:sz w:val="24"/>
        </w:rPr>
        <w:t>第七章：资格审查文件</w:t>
      </w:r>
    </w:p>
    <w:p w14:paraId="3B27B252">
      <w:pPr>
        <w:spacing w:line="420" w:lineRule="exact"/>
        <w:ind w:firstLine="480"/>
        <w:rPr>
          <w:rFonts w:ascii="宋体" w:hAnsi="宋体" w:cs="宋体"/>
          <w:sz w:val="24"/>
        </w:rPr>
      </w:pPr>
      <w:r>
        <w:rPr>
          <w:rFonts w:hint="eastAsia" w:ascii="宋体" w:hAnsi="宋体" w:cs="宋体"/>
          <w:sz w:val="24"/>
        </w:rPr>
        <w:t>第八章：工程量清单</w:t>
      </w:r>
    </w:p>
    <w:p w14:paraId="4A0A38E4">
      <w:pPr>
        <w:spacing w:line="420" w:lineRule="exact"/>
        <w:ind w:firstLine="480"/>
        <w:rPr>
          <w:rFonts w:ascii="宋体" w:hAnsi="宋体" w:cs="宋体"/>
          <w:sz w:val="24"/>
        </w:rPr>
      </w:pPr>
      <w:r>
        <w:rPr>
          <w:rFonts w:hint="eastAsia" w:ascii="宋体" w:hAnsi="宋体" w:cs="宋体"/>
          <w:sz w:val="24"/>
        </w:rPr>
        <w:t>5.2根据本章第6、7款对招标文件所作的澄清、修改，构成招标文件的组成部分。投标人在投标截止时间前，应通过将在“</w:t>
      </w:r>
      <w:r>
        <w:rPr>
          <w:rFonts w:hint="eastAsia" w:ascii="宋体" w:hAnsi="宋体" w:cs="宋体"/>
          <w:sz w:val="24"/>
          <w:lang w:eastAsia="zh-CN"/>
        </w:rPr>
        <w:t>南通市第二人民医院网站、江苏省招标投标公共服务平台</w:t>
      </w:r>
      <w:r>
        <w:rPr>
          <w:rFonts w:hint="eastAsia" w:ascii="宋体" w:hAnsi="宋体" w:cs="宋体"/>
          <w:sz w:val="24"/>
        </w:rPr>
        <w:t>"下</w:t>
      </w:r>
      <w:r>
        <w:rPr>
          <w:rFonts w:hint="eastAsia" w:ascii="宋体" w:hAnsi="宋体" w:cs="宋体"/>
          <w:sz w:val="23"/>
          <w:szCs w:val="23"/>
        </w:rPr>
        <w:t>载。</w:t>
      </w:r>
      <w:r>
        <w:rPr>
          <w:rFonts w:hint="eastAsia" w:ascii="宋体" w:hAnsi="宋体" w:cs="宋体"/>
          <w:sz w:val="24"/>
        </w:rPr>
        <w:t>随时查阅有关该工程招标项目的澄清、招标文件的修改(招标答疑、补遗文件)、招标控制价公示等内容。</w:t>
      </w:r>
      <w:r>
        <w:rPr>
          <w:rFonts w:hint="eastAsia" w:ascii="宋体" w:hAnsi="宋体" w:cs="宋体"/>
          <w:b/>
          <w:sz w:val="24"/>
        </w:rPr>
        <w:t>投标人查阅如有遗漏，其风险应由投标人自行承担。</w:t>
      </w:r>
    </w:p>
    <w:p w14:paraId="122CC717">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6.招标文件的澄清</w:t>
      </w:r>
    </w:p>
    <w:p w14:paraId="610B24BD">
      <w:pPr>
        <w:spacing w:line="420" w:lineRule="exact"/>
        <w:ind w:firstLine="480"/>
        <w:rPr>
          <w:rFonts w:ascii="宋体" w:hAnsi="宋体" w:cs="宋体"/>
          <w:sz w:val="24"/>
        </w:rPr>
      </w:pPr>
      <w:r>
        <w:rPr>
          <w:rFonts w:hint="eastAsia" w:ascii="宋体" w:hAnsi="宋体" w:cs="宋体"/>
          <w:sz w:val="24"/>
        </w:rPr>
        <w:t>6.1投标人从将在“</w:t>
      </w:r>
      <w:r>
        <w:rPr>
          <w:rFonts w:hint="eastAsia" w:ascii="宋体" w:hAnsi="宋体" w:cs="宋体"/>
          <w:sz w:val="24"/>
          <w:lang w:eastAsia="zh-CN"/>
        </w:rPr>
        <w:t>南通市第二人民医院网站、江苏省招标投标公共服务平台</w:t>
      </w:r>
      <w:r>
        <w:rPr>
          <w:rFonts w:hint="eastAsia" w:ascii="宋体" w:hAnsi="宋体" w:cs="宋体"/>
          <w:sz w:val="24"/>
        </w:rPr>
        <w:t>”下</w:t>
      </w:r>
      <w:r>
        <w:rPr>
          <w:rFonts w:hint="eastAsia" w:ascii="宋体" w:hAnsi="宋体" w:cs="宋体"/>
          <w:sz w:val="23"/>
          <w:szCs w:val="23"/>
        </w:rPr>
        <w:t>载</w:t>
      </w:r>
      <w:r>
        <w:rPr>
          <w:rFonts w:hint="eastAsia" w:ascii="宋体" w:hAnsi="宋体" w:cs="宋体"/>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5606B057">
      <w:pPr>
        <w:spacing w:line="420" w:lineRule="exact"/>
        <w:ind w:firstLine="480"/>
        <w:rPr>
          <w:rFonts w:ascii="宋体" w:hAnsi="宋体" w:cs="宋体"/>
          <w:sz w:val="24"/>
        </w:rPr>
      </w:pPr>
      <w:r>
        <w:rPr>
          <w:rFonts w:hint="eastAsia" w:ascii="宋体" w:hAnsi="宋体" w:cs="宋体"/>
          <w:sz w:val="24"/>
        </w:rPr>
        <w:t>6.2招标人不组织集中答疑，投标人如对招标公告、招标文件、工程量清单、图纸、标底、招标控制价等文件存在前后矛盾，部分条款说明不清、存在歧义、违反相关法律法规，存在限制性条款等有疑问的应在</w:t>
      </w:r>
      <w:r>
        <w:rPr>
          <w:rFonts w:hint="eastAsia" w:ascii="宋体" w:hAnsi="宋体" w:cs="宋体"/>
          <w:sz w:val="24"/>
          <w:u w:val="single"/>
        </w:rPr>
        <w:t>2024年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日17时前</w:t>
      </w:r>
      <w:r>
        <w:rPr>
          <w:rFonts w:hint="eastAsia" w:ascii="宋体" w:hAnsi="宋体" w:cs="宋体"/>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sz w:val="24"/>
        </w:rPr>
        <w:t>以电子文件形式发送至</w:t>
      </w:r>
      <w:r>
        <w:rPr>
          <w:rFonts w:hint="eastAsia" w:ascii="宋体" w:hAnsi="宋体" w:cs="宋体"/>
          <w:sz w:val="24"/>
        </w:rPr>
        <w:fldChar w:fldCharType="end"/>
      </w:r>
      <w:r>
        <w:rPr>
          <w:rFonts w:hint="eastAsia" w:ascii="宋体" w:hAnsi="宋体" w:cs="宋体"/>
          <w:sz w:val="24"/>
        </w:rPr>
        <w:t>指定邮箱：</w:t>
      </w:r>
      <w:r>
        <w:fldChar w:fldCharType="begin"/>
      </w:r>
      <w:r>
        <w:instrText xml:space="preserve"> HYPERLINK "mailto:757309812@qq.com（不具单位名称，不加盖单位公章）。招标人在收到疑问材料后2日内予以解答，并于2021年" </w:instrText>
      </w:r>
      <w:r>
        <w:fldChar w:fldCharType="separate"/>
      </w:r>
      <w:r>
        <w:rPr>
          <w:rFonts w:hint="eastAsia" w:ascii="宋体" w:hAnsi="宋体" w:cs="宋体"/>
          <w:sz w:val="24"/>
          <w:u w:val="single"/>
        </w:rPr>
        <w:t>jszrntzb@163.com（不具单位名称，不加盖单位公章）。招标人在收到疑问材料后</w:t>
      </w:r>
      <w:r>
        <w:rPr>
          <w:rFonts w:hint="eastAsia" w:ascii="宋体" w:hAnsi="宋体" w:cs="宋体"/>
          <w:sz w:val="24"/>
          <w:u w:val="single"/>
          <w:lang w:val="en-US" w:eastAsia="zh-CN"/>
        </w:rPr>
        <w:t>1</w:t>
      </w:r>
      <w:r>
        <w:rPr>
          <w:rFonts w:hint="eastAsia" w:ascii="宋体" w:hAnsi="宋体" w:cs="宋体"/>
          <w:sz w:val="24"/>
          <w:u w:val="single"/>
        </w:rPr>
        <w:t>日内予以解答，并于2024年</w:t>
      </w:r>
      <w:r>
        <w:rPr>
          <w:rFonts w:hint="eastAsia" w:ascii="宋体" w:hAnsi="宋体" w:cs="宋体"/>
          <w:sz w:val="24"/>
          <w:u w:val="single"/>
        </w:rPr>
        <w:fldChar w:fldCharType="end"/>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日17时前</w:t>
      </w:r>
      <w:r>
        <w:rPr>
          <w:rFonts w:hint="eastAsia" w:ascii="宋体" w:hAnsi="宋体" w:cs="宋体"/>
          <w:sz w:val="24"/>
        </w:rPr>
        <w:t>将解答内容（若有）以电子文档上传至将在“</w:t>
      </w:r>
      <w:r>
        <w:rPr>
          <w:rFonts w:hint="eastAsia" w:ascii="宋体" w:hAnsi="宋体" w:cs="宋体"/>
          <w:sz w:val="24"/>
          <w:lang w:eastAsia="zh-CN"/>
        </w:rPr>
        <w:t>南通市第二人民医院网站、江苏省招标投标公共服务平台</w:t>
      </w:r>
      <w:r>
        <w:rPr>
          <w:rFonts w:hint="eastAsia" w:ascii="宋体" w:hAnsi="宋体" w:cs="宋体"/>
          <w:sz w:val="24"/>
        </w:rPr>
        <w:t>”请各潜在投标人在将自行下载。</w:t>
      </w:r>
    </w:p>
    <w:p w14:paraId="723D84D7">
      <w:pPr>
        <w:spacing w:line="420" w:lineRule="exact"/>
        <w:ind w:firstLine="480"/>
        <w:rPr>
          <w:rFonts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35609D15">
      <w:pPr>
        <w:spacing w:line="420" w:lineRule="exact"/>
        <w:ind w:firstLine="480"/>
        <w:rPr>
          <w:rFonts w:ascii="宋体" w:hAnsi="宋体" w:cs="宋体"/>
          <w:sz w:val="24"/>
        </w:rPr>
      </w:pPr>
      <w:r>
        <w:rPr>
          <w:rFonts w:hint="eastAsia" w:ascii="宋体" w:hAnsi="宋体" w:cs="宋体"/>
          <w:sz w:val="24"/>
        </w:rPr>
        <w:t>6.3招标文件的澄清答疑将在投标人须知前附表规定的时间前，在“</w:t>
      </w:r>
      <w:r>
        <w:rPr>
          <w:rFonts w:hint="eastAsia" w:ascii="宋体" w:hAnsi="宋体" w:cs="宋体"/>
          <w:sz w:val="24"/>
          <w:lang w:eastAsia="zh-CN"/>
        </w:rPr>
        <w:t>南通市第二人民医院网站、江苏省招标投标公共服务平台</w:t>
      </w:r>
      <w:r>
        <w:rPr>
          <w:rFonts w:hint="eastAsia" w:ascii="宋体" w:hAnsi="宋体" w:cs="宋体"/>
          <w:sz w:val="24"/>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33F24917">
      <w:pPr>
        <w:spacing w:line="420" w:lineRule="exact"/>
        <w:ind w:firstLine="480"/>
        <w:rPr>
          <w:rFonts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14:paraId="7EC03D62">
      <w:pPr>
        <w:spacing w:line="420" w:lineRule="exact"/>
        <w:ind w:firstLine="480"/>
        <w:rPr>
          <w:rFonts w:ascii="宋体" w:hAnsi="宋体" w:cs="宋体"/>
          <w:sz w:val="24"/>
        </w:rPr>
      </w:pPr>
      <w:r>
        <w:rPr>
          <w:rFonts w:hint="eastAsia" w:ascii="宋体" w:hAnsi="宋体" w:cs="宋体"/>
          <w:sz w:val="24"/>
        </w:rPr>
        <w:t>在投标截止时间3天前，招标人可以修改招标文件，以电子文档形式在将在“</w:t>
      </w:r>
      <w:r>
        <w:rPr>
          <w:rFonts w:hint="eastAsia" w:ascii="宋体" w:hAnsi="宋体" w:cs="宋体"/>
          <w:sz w:val="24"/>
          <w:lang w:eastAsia="zh-CN"/>
        </w:rPr>
        <w:t>南通市第二人民医院网站、江苏省招标投标公共服务平台</w:t>
      </w:r>
      <w:r>
        <w:rPr>
          <w:rFonts w:hint="eastAsia" w:ascii="宋体" w:hAnsi="宋体" w:cs="宋体"/>
          <w:sz w:val="24"/>
        </w:rPr>
        <w:t>”下载发布。如果修改招标文件的时间距投标截止时间不足3天，相应延长投标截止时间。</w:t>
      </w:r>
    </w:p>
    <w:p w14:paraId="4D5CB80B">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7.招标文件的修改</w:t>
      </w:r>
    </w:p>
    <w:p w14:paraId="2ED0C9D2">
      <w:pPr>
        <w:spacing w:line="420" w:lineRule="exact"/>
        <w:ind w:firstLine="480"/>
        <w:rPr>
          <w:rFonts w:ascii="宋体" w:hAnsi="宋体" w:cs="宋体"/>
          <w:sz w:val="24"/>
        </w:rPr>
      </w:pPr>
      <w:r>
        <w:rPr>
          <w:rFonts w:hint="eastAsia" w:ascii="宋体" w:hAnsi="宋体" w:cs="宋体"/>
          <w:sz w:val="24"/>
        </w:rPr>
        <w:t>7.1招标文件发布后，在投标截止期前，确需对招标文件进行修改的，招标人以招标文件澄清、答疑方式，经将在“</w:t>
      </w:r>
      <w:r>
        <w:rPr>
          <w:rFonts w:hint="eastAsia" w:ascii="宋体" w:hAnsi="宋体" w:cs="宋体"/>
          <w:sz w:val="24"/>
          <w:lang w:eastAsia="zh-CN"/>
        </w:rPr>
        <w:t>南通市第二人民医院网站、江苏省招标投标公共服务平台</w:t>
      </w:r>
      <w:r>
        <w:rPr>
          <w:rFonts w:hint="eastAsia" w:ascii="宋体" w:hAnsi="宋体" w:cs="宋体"/>
          <w:sz w:val="24"/>
        </w:rPr>
        <w:t>”向所有投标人公示，并报招投标监管部门备案。</w:t>
      </w:r>
    </w:p>
    <w:p w14:paraId="3AC40223">
      <w:pPr>
        <w:spacing w:line="420" w:lineRule="exact"/>
        <w:ind w:firstLine="480"/>
        <w:rPr>
          <w:rFonts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20FB9E71">
      <w:pPr>
        <w:spacing w:line="420" w:lineRule="exact"/>
        <w:ind w:firstLine="480"/>
        <w:rPr>
          <w:rFonts w:ascii="宋体" w:hAnsi="宋体" w:cs="宋体"/>
          <w:sz w:val="24"/>
        </w:rPr>
      </w:pPr>
      <w:r>
        <w:rPr>
          <w:rFonts w:hint="eastAsia" w:ascii="宋体" w:hAnsi="宋体" w:cs="宋体"/>
          <w:sz w:val="24"/>
        </w:rPr>
        <w:t>7.3本工程采用电子答疑，招标人对招标文件的所作澄清、答疑、修改均以将在“</w:t>
      </w:r>
      <w:r>
        <w:rPr>
          <w:rFonts w:hint="eastAsia" w:ascii="宋体" w:hAnsi="宋体" w:cs="宋体"/>
          <w:sz w:val="24"/>
          <w:lang w:eastAsia="zh-CN"/>
        </w:rPr>
        <w:t>南通市第二人民医院网站、江苏省招标投标公共服务平台</w:t>
      </w:r>
      <w:r>
        <w:rPr>
          <w:rFonts w:hint="eastAsia" w:ascii="宋体" w:hAnsi="宋体" w:cs="宋体"/>
          <w:sz w:val="24"/>
        </w:rPr>
        <w:t>”下载上公布的内容为准。招标文件的答疑内容前后期相互矛盾时，以公示时间在后的文件为准。投标人应在投标截止时间前随时查看将在“</w:t>
      </w:r>
      <w:r>
        <w:rPr>
          <w:rFonts w:hint="eastAsia" w:ascii="宋体" w:hAnsi="宋体" w:cs="宋体"/>
          <w:sz w:val="24"/>
          <w:lang w:eastAsia="zh-CN"/>
        </w:rPr>
        <w:t>南通市第二人民医院网站、江苏省招标投标公共服务平台</w:t>
      </w:r>
      <w:r>
        <w:rPr>
          <w:rFonts w:hint="eastAsia" w:ascii="宋体" w:hAnsi="宋体" w:cs="宋体"/>
          <w:sz w:val="24"/>
        </w:rPr>
        <w:t>”中有关该工程招标文件的答疑内容。投标人因自身原因未能及时掌握上述网上公示信息，由此造成投标损失自负。</w:t>
      </w:r>
    </w:p>
    <w:p w14:paraId="70EF53A0">
      <w:pPr>
        <w:pStyle w:val="3"/>
        <w:jc w:val="center"/>
        <w:rPr>
          <w:rFonts w:ascii="宋体" w:hAnsi="宋体" w:eastAsia="宋体" w:cs="宋体"/>
          <w:sz w:val="24"/>
          <w:szCs w:val="24"/>
        </w:rPr>
      </w:pPr>
      <w:r>
        <w:rPr>
          <w:rFonts w:hint="eastAsia" w:ascii="宋体" w:hAnsi="宋体" w:eastAsia="宋体" w:cs="宋体"/>
          <w:sz w:val="24"/>
          <w:szCs w:val="24"/>
        </w:rPr>
        <w:t>（三）投标文件</w:t>
      </w:r>
    </w:p>
    <w:p w14:paraId="4BD2A519">
      <w:pPr>
        <w:spacing w:line="360" w:lineRule="auto"/>
        <w:ind w:firstLine="482" w:firstLineChars="200"/>
        <w:rPr>
          <w:rFonts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14:paraId="3164234A">
      <w:pPr>
        <w:spacing w:line="360" w:lineRule="auto"/>
        <w:ind w:firstLine="482" w:firstLineChars="200"/>
        <w:rPr>
          <w:rFonts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资格审查文件、商务标、电子响应文件</w:t>
      </w:r>
      <w:r>
        <w:rPr>
          <w:rFonts w:hint="eastAsia" w:ascii="宋体" w:hAnsi="宋体" w:cs="宋体"/>
          <w:sz w:val="24"/>
        </w:rPr>
        <w:t>三部分组成，单独密封并牢固装订：</w:t>
      </w:r>
    </w:p>
    <w:p w14:paraId="1A462D73">
      <w:pPr>
        <w:pStyle w:val="19"/>
        <w:ind w:firstLine="480" w:firstLineChars="200"/>
        <w:rPr>
          <w:rFonts w:ascii="宋体" w:hAnsi="宋体" w:eastAsia="宋体" w:cs="宋体"/>
          <w:sz w:val="24"/>
        </w:rPr>
      </w:pPr>
      <w:r>
        <w:rPr>
          <w:rFonts w:hint="eastAsia" w:ascii="宋体" w:hAnsi="宋体" w:eastAsia="宋体" w:cs="宋体"/>
          <w:sz w:val="24"/>
        </w:rPr>
        <w:t>9.1资格审查文件（不能出现报价，1正</w:t>
      </w:r>
      <w:r>
        <w:rPr>
          <w:rFonts w:ascii="宋体" w:hAnsi="宋体" w:eastAsia="宋体" w:cs="宋体"/>
          <w:sz w:val="24"/>
        </w:rPr>
        <w:t>2</w:t>
      </w:r>
      <w:r>
        <w:rPr>
          <w:rFonts w:hint="eastAsia" w:ascii="宋体" w:hAnsi="宋体" w:eastAsia="宋体" w:cs="宋体"/>
          <w:sz w:val="24"/>
        </w:rPr>
        <w:t>副，单独密封并牢固装订）：</w:t>
      </w:r>
    </w:p>
    <w:p w14:paraId="3E7FDCA4">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14:paraId="1EDB82A8">
      <w:pPr>
        <w:spacing w:line="360" w:lineRule="auto"/>
        <w:ind w:firstLine="480" w:firstLineChars="200"/>
        <w:rPr>
          <w:rFonts w:ascii="宋体" w:hAnsi="宋体" w:cs="宋体"/>
          <w:sz w:val="24"/>
        </w:rPr>
      </w:pPr>
      <w:r>
        <w:rPr>
          <w:rFonts w:hint="eastAsia" w:ascii="宋体" w:hAnsi="宋体" w:cs="宋体"/>
          <w:sz w:val="24"/>
        </w:rPr>
        <w:t>(2)企业资质证书（副本）复印件；</w:t>
      </w:r>
    </w:p>
    <w:p w14:paraId="3282C728">
      <w:pPr>
        <w:spacing w:line="360" w:lineRule="auto"/>
        <w:ind w:firstLine="480" w:firstLineChars="200"/>
        <w:rPr>
          <w:rFonts w:ascii="宋体" w:hAnsi="宋体" w:cs="宋体"/>
          <w:sz w:val="24"/>
        </w:rPr>
      </w:pPr>
      <w:r>
        <w:rPr>
          <w:rFonts w:hint="eastAsia" w:ascii="宋体" w:hAnsi="宋体" w:cs="宋体"/>
          <w:sz w:val="24"/>
        </w:rPr>
        <w:t>(3)企业安全生产许可证（副本）复印件；</w:t>
      </w:r>
    </w:p>
    <w:p w14:paraId="3B47E172">
      <w:pPr>
        <w:spacing w:line="360" w:lineRule="auto"/>
        <w:ind w:firstLine="480" w:firstLineChars="200"/>
        <w:rPr>
          <w:rFonts w:ascii="宋体" w:hAnsi="宋体" w:cs="宋体"/>
          <w:sz w:val="24"/>
        </w:rPr>
      </w:pPr>
      <w:r>
        <w:rPr>
          <w:rFonts w:hint="eastAsia" w:ascii="宋体" w:hAnsi="宋体" w:cs="宋体"/>
          <w:sz w:val="24"/>
        </w:rPr>
        <w:t>(4)拟派项目负责人的建造师资格证书复印件；</w:t>
      </w:r>
    </w:p>
    <w:p w14:paraId="1E465F40">
      <w:pPr>
        <w:spacing w:line="360" w:lineRule="auto"/>
        <w:ind w:firstLine="480" w:firstLineChars="200"/>
        <w:rPr>
          <w:rFonts w:ascii="宋体" w:hAnsi="宋体" w:cs="宋体"/>
          <w:sz w:val="24"/>
        </w:rPr>
      </w:pPr>
      <w:r>
        <w:rPr>
          <w:rFonts w:hint="eastAsia" w:ascii="宋体" w:hAnsi="宋体" w:cs="宋体"/>
          <w:sz w:val="24"/>
        </w:rPr>
        <w:t>(5)拟派项目负责人安全生产考核合格证（B证）复印件；</w:t>
      </w:r>
    </w:p>
    <w:p w14:paraId="0F7E13F3">
      <w:pPr>
        <w:spacing w:line="360" w:lineRule="auto"/>
        <w:ind w:firstLine="480" w:firstLineChars="200"/>
        <w:rPr>
          <w:rFonts w:ascii="宋体" w:hAnsi="宋体" w:cs="宋体"/>
          <w:sz w:val="24"/>
        </w:rPr>
      </w:pPr>
      <w:r>
        <w:rPr>
          <w:rFonts w:hint="eastAsia" w:ascii="宋体" w:hAnsi="宋体" w:cs="宋体"/>
          <w:sz w:val="24"/>
        </w:rPr>
        <w:t>(6)拟派项目负责人为投标企业正式人员证明材料复印件；</w:t>
      </w:r>
    </w:p>
    <w:p w14:paraId="770FD3CD">
      <w:pPr>
        <w:spacing w:line="360" w:lineRule="auto"/>
        <w:ind w:firstLine="480" w:firstLineChars="200"/>
        <w:rPr>
          <w:rFonts w:ascii="宋体" w:hAnsi="宋体" w:cs="宋体"/>
          <w:sz w:val="24"/>
        </w:rPr>
      </w:pPr>
      <w:r>
        <w:rPr>
          <w:rFonts w:hint="eastAsia" w:ascii="宋体" w:hAnsi="宋体" w:cs="宋体"/>
          <w:sz w:val="24"/>
        </w:rPr>
        <w:t>（投标企业必须提供：2024年1月</w:t>
      </w:r>
      <w:r>
        <w:rPr>
          <w:rFonts w:ascii="宋体" w:hAnsi="宋体" w:cs="宋体"/>
          <w:sz w:val="24"/>
        </w:rPr>
        <w:t>至</w:t>
      </w:r>
      <w:r>
        <w:rPr>
          <w:rFonts w:hint="eastAsia" w:ascii="宋体" w:hAnsi="宋体" w:cs="宋体"/>
          <w:sz w:val="24"/>
        </w:rPr>
        <w:t>6月投标</w:t>
      </w:r>
      <w:r>
        <w:rPr>
          <w:rFonts w:ascii="宋体" w:hAnsi="宋体" w:cs="宋体"/>
          <w:sz w:val="24"/>
        </w:rPr>
        <w:t>企业为项目经理缴纳的</w:t>
      </w:r>
      <w:r>
        <w:rPr>
          <w:rFonts w:hint="eastAsia" w:ascii="宋体" w:hAnsi="宋体" w:cs="宋体"/>
          <w:sz w:val="24"/>
        </w:rPr>
        <w:t>社</w:t>
      </w:r>
      <w:r>
        <w:rPr>
          <w:rFonts w:ascii="宋体" w:hAnsi="宋体" w:cs="宋体"/>
          <w:sz w:val="24"/>
        </w:rPr>
        <w:t>保证明</w:t>
      </w:r>
      <w:r>
        <w:rPr>
          <w:rFonts w:hint="eastAsia" w:ascii="宋体" w:hAnsi="宋体" w:cs="宋体"/>
          <w:sz w:val="24"/>
        </w:rPr>
        <w:t>）；</w:t>
      </w:r>
    </w:p>
    <w:p w14:paraId="7E4ADE00">
      <w:pPr>
        <w:spacing w:line="360" w:lineRule="auto"/>
        <w:ind w:firstLine="480" w:firstLineChars="200"/>
        <w:rPr>
          <w:rFonts w:ascii="宋体" w:hAnsi="宋体" w:cs="宋体"/>
          <w:sz w:val="24"/>
        </w:rPr>
      </w:pPr>
      <w:r>
        <w:rPr>
          <w:rFonts w:hint="eastAsia" w:ascii="宋体" w:hAnsi="宋体" w:cs="宋体"/>
          <w:sz w:val="24"/>
        </w:rPr>
        <w:t xml:space="preserve"> (7)诚信承诺书；</w:t>
      </w:r>
    </w:p>
    <w:p w14:paraId="27107E46">
      <w:pPr>
        <w:spacing w:line="360" w:lineRule="auto"/>
        <w:ind w:firstLine="480" w:firstLineChars="200"/>
        <w:rPr>
          <w:rFonts w:ascii="宋体" w:hAnsi="宋体" w:cs="宋体"/>
          <w:sz w:val="24"/>
        </w:rPr>
      </w:pPr>
      <w:r>
        <w:rPr>
          <w:rFonts w:hint="eastAsia" w:ascii="宋体" w:hAnsi="宋体" w:cs="宋体"/>
          <w:sz w:val="24"/>
        </w:rPr>
        <w:t>（8）资格审查文件表格</w:t>
      </w:r>
      <w:r>
        <w:rPr>
          <w:rFonts w:hint="eastAsia" w:ascii="宋体" w:hAnsi="宋体" w:cs="宋体"/>
          <w:b/>
          <w:sz w:val="24"/>
        </w:rPr>
        <w:t>（格式详见招标文件第七章的）</w:t>
      </w:r>
      <w:r>
        <w:rPr>
          <w:rFonts w:hint="eastAsia" w:ascii="宋体" w:hAnsi="宋体" w:cs="宋体"/>
          <w:sz w:val="24"/>
        </w:rPr>
        <w:t>。</w:t>
      </w:r>
    </w:p>
    <w:p w14:paraId="02451E7D">
      <w:pPr>
        <w:spacing w:line="360" w:lineRule="auto"/>
        <w:ind w:firstLine="602" w:firstLineChars="250"/>
        <w:rPr>
          <w:rFonts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14:paraId="753113C4">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14:paraId="615FB1C5">
      <w:pPr>
        <w:spacing w:line="360" w:lineRule="auto"/>
        <w:ind w:firstLine="480" w:firstLineChars="200"/>
        <w:rPr>
          <w:rFonts w:ascii="宋体" w:hAnsi="宋体" w:cs="宋体"/>
          <w:sz w:val="24"/>
        </w:rPr>
      </w:pPr>
      <w:r>
        <w:rPr>
          <w:rFonts w:hint="eastAsia" w:ascii="宋体" w:hAnsi="宋体" w:cs="宋体"/>
          <w:sz w:val="24"/>
        </w:rPr>
        <w:t>9.2商务标（1正</w:t>
      </w:r>
      <w:r>
        <w:rPr>
          <w:rFonts w:ascii="宋体" w:hAnsi="宋体" w:cs="宋体"/>
          <w:sz w:val="24"/>
        </w:rPr>
        <w:t>2</w:t>
      </w:r>
      <w:r>
        <w:rPr>
          <w:rFonts w:hint="eastAsia" w:ascii="宋体" w:hAnsi="宋体" w:cs="宋体"/>
          <w:sz w:val="24"/>
        </w:rPr>
        <w:t>副（单独密封并牢固装订），不得出现在资格审查文件中，单独密封并牢固装订）</w:t>
      </w:r>
    </w:p>
    <w:p w14:paraId="37E25368">
      <w:pPr>
        <w:spacing w:line="360" w:lineRule="auto"/>
        <w:ind w:firstLine="480" w:firstLineChars="200"/>
        <w:rPr>
          <w:rFonts w:ascii="宋体" w:hAnsi="宋体" w:cs="宋体"/>
          <w:sz w:val="24"/>
        </w:rPr>
      </w:pPr>
      <w:r>
        <w:rPr>
          <w:rFonts w:hint="eastAsia" w:ascii="宋体" w:hAnsi="宋体" w:cs="宋体"/>
          <w:sz w:val="24"/>
        </w:rPr>
        <w:t>（1）投标函；</w:t>
      </w:r>
    </w:p>
    <w:p w14:paraId="1F22A30A">
      <w:pPr>
        <w:spacing w:line="360" w:lineRule="auto"/>
        <w:ind w:firstLine="480" w:firstLineChars="200"/>
        <w:rPr>
          <w:rFonts w:ascii="宋体" w:hAnsi="宋体" w:cs="宋体"/>
          <w:sz w:val="24"/>
        </w:rPr>
      </w:pPr>
      <w:r>
        <w:rPr>
          <w:rFonts w:hint="eastAsia" w:ascii="宋体" w:hAnsi="宋体" w:cs="宋体"/>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0C54C722">
      <w:pPr>
        <w:spacing w:line="360" w:lineRule="auto"/>
        <w:ind w:firstLine="480" w:firstLineChars="200"/>
        <w:rPr>
          <w:rFonts w:ascii="宋体" w:hAnsi="宋体" w:cs="宋体"/>
          <w:sz w:val="24"/>
        </w:rPr>
      </w:pPr>
      <w:r>
        <w:rPr>
          <w:rFonts w:hint="eastAsia" w:ascii="宋体" w:hAnsi="宋体" w:cs="宋体"/>
          <w:sz w:val="24"/>
        </w:rPr>
        <w:t>（3）主材、特材和其他需发包人供应的材料用量；发包人供应材料一览表、承包人供应主要材料一览表；</w:t>
      </w:r>
    </w:p>
    <w:p w14:paraId="5CAD85D9">
      <w:pPr>
        <w:spacing w:line="360" w:lineRule="auto"/>
        <w:ind w:left="-315" w:leftChars="-150" w:firstLine="792" w:firstLineChars="330"/>
        <w:rPr>
          <w:rFonts w:ascii="宋体" w:hAnsi="宋体" w:cs="宋体"/>
          <w:sz w:val="24"/>
        </w:rPr>
      </w:pPr>
      <w:r>
        <w:rPr>
          <w:rFonts w:hint="eastAsia" w:ascii="宋体" w:hAnsi="宋体" w:cs="宋体"/>
          <w:sz w:val="24"/>
        </w:rPr>
        <w:t>（4）计划投入的主要施工机械设备表、主要施工管理人员表；</w:t>
      </w:r>
    </w:p>
    <w:p w14:paraId="591CAF48">
      <w:pPr>
        <w:spacing w:line="360" w:lineRule="auto"/>
        <w:ind w:firstLine="482" w:firstLineChars="200"/>
        <w:rPr>
          <w:rFonts w:ascii="宋体" w:hAnsi="宋体" w:cs="宋体"/>
          <w:b/>
          <w:bCs/>
          <w:sz w:val="24"/>
        </w:rPr>
      </w:pPr>
      <w:r>
        <w:rPr>
          <w:rFonts w:hint="eastAsia" w:ascii="宋体" w:hAnsi="宋体" w:cs="宋体"/>
          <w:b/>
          <w:bCs/>
          <w:sz w:val="24"/>
        </w:rPr>
        <w:t>注：</w:t>
      </w:r>
    </w:p>
    <w:p w14:paraId="51929357">
      <w:pPr>
        <w:spacing w:line="360" w:lineRule="auto"/>
        <w:ind w:firstLine="482" w:firstLineChars="200"/>
        <w:rPr>
          <w:rFonts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14:paraId="3FFC41C5">
      <w:pPr>
        <w:spacing w:line="360" w:lineRule="auto"/>
        <w:ind w:firstLine="482" w:firstLineChars="200"/>
        <w:rPr>
          <w:rFonts w:ascii="宋体" w:hAnsi="宋体" w:cs="宋体"/>
          <w:b/>
          <w:bCs/>
          <w:sz w:val="24"/>
        </w:rPr>
      </w:pPr>
      <w:r>
        <w:rPr>
          <w:rFonts w:hint="eastAsia" w:ascii="宋体" w:hAnsi="宋体" w:cs="宋体"/>
          <w:b/>
          <w:bCs/>
          <w:sz w:val="24"/>
        </w:rPr>
        <w:t>（2）评标办法中未涉及的事项，投标人认为需要提交的其他资料。</w:t>
      </w:r>
    </w:p>
    <w:p w14:paraId="7A480848">
      <w:pPr>
        <w:spacing w:line="360" w:lineRule="auto"/>
        <w:ind w:firstLine="482" w:firstLineChars="200"/>
        <w:rPr>
          <w:rFonts w:ascii="宋体" w:hAnsi="宋体" w:cs="宋体"/>
          <w:b/>
          <w:bCs/>
          <w:sz w:val="24"/>
        </w:rPr>
      </w:pPr>
      <w:r>
        <w:rPr>
          <w:rFonts w:hint="eastAsia" w:ascii="宋体" w:hAnsi="宋体" w:cs="宋体"/>
          <w:b/>
          <w:bCs/>
          <w:sz w:val="24"/>
        </w:rPr>
        <w:t>9.3电子响应文件（一份）</w:t>
      </w:r>
    </w:p>
    <w:p w14:paraId="656BBC0E">
      <w:pPr>
        <w:spacing w:line="360" w:lineRule="auto"/>
        <w:ind w:firstLine="482" w:firstLineChars="200"/>
        <w:rPr>
          <w:rFonts w:ascii="宋体" w:hAnsi="宋体" w:cs="宋体"/>
          <w:b/>
          <w:bCs/>
          <w:sz w:val="24"/>
        </w:rPr>
      </w:pPr>
      <w:r>
        <w:rPr>
          <w:rFonts w:hint="eastAsia" w:ascii="宋体" w:hAnsi="宋体" w:cs="宋体"/>
          <w:b/>
          <w:bCs/>
          <w:sz w:val="24"/>
        </w:rPr>
        <w:t>电子响应文件的内容为“资格审查文件、商务标”的打印盖章（或电子签章）后的响应文件的扫描件（资格审查文件、商务标需分别逐页连续扫描为两个独立的PDF文件）。</w:t>
      </w:r>
    </w:p>
    <w:p w14:paraId="6F585B6A">
      <w:pPr>
        <w:spacing w:line="360" w:lineRule="auto"/>
        <w:ind w:firstLine="482" w:firstLineChars="200"/>
        <w:rPr>
          <w:rFonts w:ascii="宋体" w:hAnsi="宋体" w:cs="宋体"/>
          <w:b/>
          <w:bCs/>
          <w:sz w:val="24"/>
          <w:u w:val="single"/>
        </w:rPr>
      </w:pPr>
      <w:r>
        <w:rPr>
          <w:rFonts w:hint="eastAsia" w:ascii="宋体" w:hAnsi="宋体" w:cs="宋体"/>
          <w:b/>
          <w:bCs/>
          <w:sz w:val="24"/>
          <w:u w:val="single"/>
        </w:rPr>
        <w:t>以上证明材料、商务标复印件需加盖投标人公章，资格审查和商务标涉及的相关原件无需带至开标现场，但中标人应做好原件核查准备。</w:t>
      </w:r>
    </w:p>
    <w:p w14:paraId="76366E32">
      <w:pPr>
        <w:spacing w:line="420" w:lineRule="exact"/>
        <w:ind w:firstLine="480"/>
        <w:rPr>
          <w:rFonts w:ascii="宋体" w:hAnsi="宋体" w:cs="宋体"/>
          <w:b/>
          <w:bCs/>
          <w:sz w:val="24"/>
        </w:rPr>
      </w:pPr>
      <w:r>
        <w:rPr>
          <w:rFonts w:hint="eastAsia" w:ascii="宋体" w:hAnsi="宋体" w:cs="宋体"/>
          <w:b/>
          <w:bCs/>
          <w:sz w:val="24"/>
        </w:rPr>
        <w:t>▲本项目要求提供电子响应文件一份，电子响应文件的内容为资格审查文件、商务标打印盖章（或电子签章）后的响应文件的扫描件（资格审查文件、商务标需分别逐页连续扫描为两个独立的PDF文件），可以采取U盘、电子光盘两种方式中任意一种方式提交，需单独密封提交。</w:t>
      </w:r>
    </w:p>
    <w:p w14:paraId="3CAB5B7E">
      <w:pPr>
        <w:spacing w:line="420" w:lineRule="exact"/>
        <w:ind w:firstLine="480"/>
        <w:rPr>
          <w:rFonts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14:paraId="3E7CE328">
      <w:pPr>
        <w:spacing w:line="360" w:lineRule="auto"/>
        <w:ind w:firstLine="482" w:firstLineChars="200"/>
        <w:rPr>
          <w:rFonts w:ascii="宋体" w:hAnsi="宋体" w:cs="宋体"/>
          <w:b/>
          <w:sz w:val="24"/>
        </w:rPr>
      </w:pPr>
      <w:r>
        <w:rPr>
          <w:rFonts w:hint="eastAsia" w:ascii="宋体" w:hAnsi="宋体" w:cs="宋体"/>
          <w:b/>
          <w:sz w:val="24"/>
        </w:rPr>
        <w:t>11.投标保证金（本项目不收取。招标文件涉及保证金内容，均按不收取处理）</w:t>
      </w:r>
    </w:p>
    <w:p w14:paraId="2B6237F6">
      <w:pPr>
        <w:spacing w:line="360" w:lineRule="auto"/>
        <w:ind w:firstLine="482" w:firstLineChars="200"/>
        <w:rPr>
          <w:rFonts w:ascii="宋体" w:hAnsi="宋体" w:cs="宋体"/>
          <w:b/>
          <w:sz w:val="24"/>
        </w:rPr>
      </w:pPr>
      <w:r>
        <w:rPr>
          <w:rFonts w:hint="eastAsia" w:ascii="宋体" w:hAnsi="宋体" w:cs="宋体"/>
          <w:b/>
          <w:sz w:val="24"/>
        </w:rPr>
        <w:t>12.投标保证金退还(本项目不涉及）。</w:t>
      </w:r>
    </w:p>
    <w:p w14:paraId="480525A5">
      <w:pPr>
        <w:pStyle w:val="81"/>
        <w:spacing w:line="420" w:lineRule="exact"/>
        <w:outlineLvl w:val="1"/>
        <w:rPr>
          <w:rFonts w:ascii="宋体" w:hAnsi="宋体" w:cs="宋体"/>
          <w:b/>
          <w:szCs w:val="24"/>
        </w:rPr>
      </w:pPr>
      <w:r>
        <w:rPr>
          <w:rFonts w:hint="eastAsia" w:ascii="宋体" w:hAnsi="宋体" w:cs="宋体"/>
          <w:b/>
          <w:szCs w:val="24"/>
        </w:rPr>
        <w:t>（四）投标报价</w:t>
      </w:r>
      <w:bookmarkEnd w:id="18"/>
    </w:p>
    <w:p w14:paraId="4B56543D">
      <w:pPr>
        <w:spacing w:line="420" w:lineRule="exact"/>
        <w:ind w:firstLine="482" w:firstLineChars="200"/>
        <w:rPr>
          <w:rFonts w:ascii="宋体" w:hAnsi="宋体" w:cs="宋体"/>
          <w:sz w:val="24"/>
        </w:rPr>
      </w:pPr>
      <w:r>
        <w:rPr>
          <w:rFonts w:hint="eastAsia" w:ascii="宋体" w:hAnsi="宋体" w:cs="宋体"/>
          <w:b/>
          <w:kern w:val="0"/>
          <w:sz w:val="24"/>
        </w:rPr>
        <w:t>13.</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14:paraId="4684BFED">
      <w:pPr>
        <w:spacing w:line="420" w:lineRule="exact"/>
        <w:ind w:firstLine="480" w:firstLineChars="200"/>
        <w:rPr>
          <w:rFonts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14:paraId="6270499F">
      <w:pPr>
        <w:spacing w:line="420" w:lineRule="exact"/>
        <w:ind w:firstLine="482" w:firstLineChars="200"/>
        <w:rPr>
          <w:rFonts w:ascii="宋体" w:hAnsi="宋体" w:cs="宋体"/>
          <w:b/>
          <w:kern w:val="0"/>
          <w:sz w:val="24"/>
        </w:rPr>
      </w:pPr>
      <w:r>
        <w:rPr>
          <w:rFonts w:hint="eastAsia" w:ascii="宋体" w:hAnsi="宋体" w:cs="宋体"/>
          <w:b/>
          <w:kern w:val="0"/>
          <w:sz w:val="24"/>
        </w:rPr>
        <w:t>14.投标报价方式：</w:t>
      </w:r>
    </w:p>
    <w:p w14:paraId="7716FE19">
      <w:pPr>
        <w:spacing w:line="480" w:lineRule="exact"/>
        <w:ind w:firstLine="480" w:firstLineChars="200"/>
        <w:rPr>
          <w:rFonts w:ascii="宋体" w:hAnsi="宋体" w:cs="宋体"/>
          <w:b/>
          <w:bCs/>
          <w:sz w:val="24"/>
        </w:rPr>
      </w:pPr>
      <w:r>
        <w:rPr>
          <w:rFonts w:hint="eastAsia" w:ascii="宋体" w:hAnsi="宋体" w:cs="宋体"/>
          <w:sz w:val="24"/>
        </w:rPr>
        <w:t>14.1本工程项目采用</w:t>
      </w:r>
      <w:r>
        <w:rPr>
          <w:rFonts w:hint="eastAsia" w:ascii="宋体" w:hAnsi="宋体" w:cs="宋体"/>
          <w:b/>
          <w:sz w:val="24"/>
          <w:u w:val="single"/>
        </w:rPr>
        <w:t>固定单价报价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7917C7F1">
      <w:pPr>
        <w:spacing w:line="480" w:lineRule="exact"/>
        <w:ind w:firstLine="480" w:firstLineChars="200"/>
        <w:rPr>
          <w:rFonts w:ascii="宋体" w:hAnsi="宋体" w:cs="宋体"/>
          <w:sz w:val="24"/>
        </w:rPr>
      </w:pPr>
      <w:r>
        <w:rPr>
          <w:rFonts w:hint="eastAsia" w:ascii="宋体" w:hAnsi="宋体" w:cs="宋体"/>
          <w:sz w:val="24"/>
        </w:rPr>
        <w:t>14.2除下列条款中风险范围的内容可调整外，其余不可调整。</w:t>
      </w:r>
    </w:p>
    <w:p w14:paraId="6EF16006">
      <w:pPr>
        <w:adjustRightInd w:val="0"/>
        <w:snapToGrid w:val="0"/>
        <w:spacing w:line="480" w:lineRule="exact"/>
        <w:ind w:firstLine="480" w:firstLineChars="200"/>
        <w:rPr>
          <w:rFonts w:ascii="宋体" w:hAnsi="宋体" w:cs="宋体"/>
          <w:sz w:val="24"/>
        </w:rPr>
      </w:pPr>
      <w:r>
        <w:rPr>
          <w:rFonts w:hint="eastAsia" w:ascii="宋体" w:hAnsi="宋体" w:cs="宋体"/>
          <w:sz w:val="24"/>
        </w:rPr>
        <w:t>（1）工程量；</w:t>
      </w:r>
    </w:p>
    <w:p w14:paraId="4D5315DC">
      <w:pPr>
        <w:adjustRightInd w:val="0"/>
        <w:snapToGrid w:val="0"/>
        <w:spacing w:line="480" w:lineRule="exact"/>
        <w:ind w:firstLine="480" w:firstLineChars="200"/>
        <w:rPr>
          <w:rFonts w:ascii="宋体" w:hAnsi="宋体" w:cs="宋体"/>
          <w:sz w:val="24"/>
        </w:rPr>
      </w:pPr>
      <w:r>
        <w:rPr>
          <w:rFonts w:hint="eastAsia" w:ascii="宋体" w:hAnsi="宋体" w:cs="宋体"/>
          <w:sz w:val="24"/>
        </w:rPr>
        <w:t>（2）设计变更引起的工程量变化或直接造成的费用增加；</w:t>
      </w:r>
    </w:p>
    <w:p w14:paraId="3135A8AE">
      <w:pPr>
        <w:adjustRightInd w:val="0"/>
        <w:snapToGrid w:val="0"/>
        <w:spacing w:line="480" w:lineRule="exact"/>
        <w:ind w:firstLine="480" w:firstLineChars="200"/>
        <w:rPr>
          <w:rFonts w:ascii="宋体" w:hAnsi="宋体" w:cs="宋体"/>
          <w:sz w:val="24"/>
        </w:rPr>
      </w:pPr>
      <w:r>
        <w:rPr>
          <w:rFonts w:hint="eastAsia" w:ascii="宋体" w:hAnsi="宋体" w:cs="宋体"/>
          <w:sz w:val="24"/>
        </w:rPr>
        <w:t>（3）发包人要求的承包范围以外的附加工程量；</w:t>
      </w:r>
    </w:p>
    <w:p w14:paraId="11383046">
      <w:pPr>
        <w:adjustRightInd w:val="0"/>
        <w:snapToGrid w:val="0"/>
        <w:spacing w:line="480" w:lineRule="exact"/>
        <w:ind w:firstLine="480" w:firstLineChars="200"/>
        <w:rPr>
          <w:rFonts w:ascii="宋体" w:hAnsi="宋体" w:cs="宋体"/>
          <w:sz w:val="24"/>
        </w:rPr>
      </w:pPr>
      <w:r>
        <w:rPr>
          <w:rFonts w:hint="eastAsia" w:ascii="宋体" w:hAnsi="宋体" w:cs="宋体"/>
          <w:sz w:val="24"/>
        </w:rPr>
        <w:t>（4）暂列金额及暂估价；</w:t>
      </w:r>
    </w:p>
    <w:p w14:paraId="1579CEA3">
      <w:pPr>
        <w:widowControl/>
        <w:snapToGrid w:val="0"/>
        <w:spacing w:line="480" w:lineRule="exact"/>
        <w:ind w:firstLine="480" w:firstLineChars="200"/>
        <w:jc w:val="left"/>
        <w:rPr>
          <w:rFonts w:ascii="宋体" w:hAnsi="宋体" w:cs="宋体"/>
          <w:sz w:val="24"/>
        </w:rPr>
      </w:pPr>
      <w:r>
        <w:rPr>
          <w:rFonts w:hint="eastAsia" w:ascii="宋体" w:hAnsi="宋体" w:cs="宋体"/>
          <w:sz w:val="24"/>
        </w:rPr>
        <w:t>（5）发包人确认的其它费用。</w:t>
      </w:r>
    </w:p>
    <w:p w14:paraId="63BC9DB1">
      <w:pPr>
        <w:widowControl/>
        <w:snapToGrid w:val="0"/>
        <w:spacing w:line="480" w:lineRule="exact"/>
        <w:ind w:firstLine="480" w:firstLineChars="200"/>
        <w:jc w:val="left"/>
        <w:rPr>
          <w:rFonts w:ascii="宋体" w:hAnsi="宋体" w:cs="宋体"/>
          <w:sz w:val="24"/>
        </w:rPr>
      </w:pPr>
      <w:r>
        <w:rPr>
          <w:rFonts w:hint="eastAsia" w:ascii="宋体" w:hAnsi="宋体" w:cs="宋体"/>
          <w:sz w:val="24"/>
        </w:rPr>
        <w:t>14.3工程价款调整</w:t>
      </w:r>
    </w:p>
    <w:p w14:paraId="5A2AA0F1">
      <w:pPr>
        <w:spacing w:line="420" w:lineRule="exact"/>
        <w:ind w:firstLine="480" w:firstLineChars="200"/>
        <w:rPr>
          <w:rFonts w:ascii="宋体" w:hAnsi="宋体" w:cs="宋体"/>
          <w:b/>
          <w:kern w:val="0"/>
          <w:sz w:val="24"/>
        </w:rPr>
      </w:pPr>
      <w:r>
        <w:rPr>
          <w:rFonts w:hint="eastAsia" w:ascii="宋体" w:hAnsi="宋体" w:cs="宋体"/>
          <w:sz w:val="24"/>
        </w:rPr>
        <w:t>详见招标文件第三章合同条款专用合同条款第12条。</w:t>
      </w:r>
    </w:p>
    <w:p w14:paraId="447A1BF0">
      <w:pPr>
        <w:spacing w:line="420" w:lineRule="exact"/>
        <w:ind w:firstLine="482" w:firstLineChars="200"/>
        <w:rPr>
          <w:rFonts w:ascii="宋体" w:hAnsi="宋体" w:cs="宋体"/>
          <w:b/>
          <w:kern w:val="0"/>
          <w:sz w:val="24"/>
        </w:rPr>
      </w:pPr>
      <w:r>
        <w:rPr>
          <w:rFonts w:hint="eastAsia" w:ascii="宋体" w:hAnsi="宋体" w:cs="宋体"/>
          <w:b/>
          <w:kern w:val="0"/>
          <w:sz w:val="24"/>
        </w:rPr>
        <w:t>15.投标报价的计价方法</w:t>
      </w:r>
    </w:p>
    <w:p w14:paraId="2D9DF70B">
      <w:pPr>
        <w:widowControl/>
        <w:snapToGrid w:val="0"/>
        <w:spacing w:line="480" w:lineRule="exact"/>
        <w:ind w:firstLine="480" w:firstLineChars="200"/>
        <w:jc w:val="left"/>
        <w:rPr>
          <w:rFonts w:ascii="宋体" w:hAnsi="宋体" w:cs="宋体"/>
          <w:sz w:val="24"/>
        </w:rPr>
      </w:pPr>
      <w:r>
        <w:rPr>
          <w:rFonts w:hint="eastAsia" w:ascii="宋体" w:hAnsi="宋体" w:cs="宋体"/>
          <w:sz w:val="24"/>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14:paraId="7F6BD2D4">
      <w:pPr>
        <w:spacing w:line="420" w:lineRule="exact"/>
        <w:ind w:firstLine="482" w:firstLineChars="200"/>
        <w:rPr>
          <w:rFonts w:ascii="宋体" w:hAnsi="宋体" w:cs="宋体"/>
          <w:b/>
          <w:kern w:val="0"/>
          <w:sz w:val="24"/>
        </w:rPr>
      </w:pPr>
      <w:r>
        <w:rPr>
          <w:rFonts w:hint="eastAsia" w:ascii="宋体" w:hAnsi="宋体" w:cs="宋体"/>
          <w:b/>
          <w:kern w:val="0"/>
          <w:sz w:val="24"/>
        </w:rPr>
        <w:t>16．招标控制价</w:t>
      </w:r>
    </w:p>
    <w:p w14:paraId="1067109E">
      <w:pPr>
        <w:spacing w:line="420" w:lineRule="exact"/>
        <w:ind w:firstLine="480" w:firstLineChars="200"/>
        <w:rPr>
          <w:rFonts w:ascii="宋体" w:hAnsi="宋体" w:cs="宋体"/>
          <w:sz w:val="24"/>
        </w:rPr>
      </w:pPr>
      <w:r>
        <w:rPr>
          <w:rFonts w:hint="eastAsia" w:ascii="宋体" w:hAnsi="宋体" w:cs="宋体"/>
          <w:sz w:val="24"/>
        </w:rPr>
        <w:t>16.1本工程实行工程量清单招标，招标人委托编制招标控制价。投标人的投标报价高于招标控制价的，招标人将作废标处理。</w:t>
      </w:r>
    </w:p>
    <w:p w14:paraId="4E54CE21">
      <w:pPr>
        <w:widowControl/>
        <w:snapToGrid w:val="0"/>
        <w:spacing w:line="480" w:lineRule="exact"/>
        <w:ind w:firstLine="480" w:firstLineChars="200"/>
        <w:jc w:val="left"/>
        <w:rPr>
          <w:rFonts w:ascii="宋体" w:hAnsi="宋体" w:cs="宋体"/>
          <w:sz w:val="24"/>
        </w:rPr>
      </w:pPr>
      <w:r>
        <w:rPr>
          <w:rFonts w:hint="eastAsia" w:ascii="宋体" w:hAnsi="宋体" w:cs="宋体"/>
          <w:sz w:val="24"/>
        </w:rPr>
        <w:t>16.2招标控制价编制依据：</w:t>
      </w:r>
    </w:p>
    <w:p w14:paraId="7739D0B2">
      <w:pPr>
        <w:spacing w:line="420" w:lineRule="exact"/>
        <w:ind w:firstLine="480" w:firstLineChars="200"/>
        <w:rPr>
          <w:rFonts w:ascii="宋体" w:hAnsi="宋体" w:cs="宋体"/>
          <w:sz w:val="24"/>
        </w:rPr>
      </w:pPr>
      <w:r>
        <w:rPr>
          <w:rFonts w:hint="eastAsia" w:ascii="宋体" w:hAnsi="宋体" w:cs="宋体"/>
          <w:sz w:val="24"/>
        </w:rPr>
        <w:t>16.2.1本工程施工图及其工程量清单。</w:t>
      </w:r>
    </w:p>
    <w:p w14:paraId="68754A09">
      <w:pPr>
        <w:spacing w:line="420" w:lineRule="exact"/>
        <w:ind w:firstLine="480" w:firstLineChars="200"/>
        <w:rPr>
          <w:rFonts w:ascii="宋体" w:hAnsi="宋体" w:cs="宋体"/>
          <w:sz w:val="24"/>
        </w:rPr>
      </w:pPr>
      <w:r>
        <w:rPr>
          <w:rFonts w:hint="eastAsia" w:ascii="宋体" w:hAnsi="宋体" w:cs="宋体"/>
          <w:sz w:val="24"/>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14:paraId="6843CFFB">
      <w:pPr>
        <w:spacing w:line="420" w:lineRule="exact"/>
        <w:ind w:firstLine="480" w:firstLineChars="200"/>
        <w:rPr>
          <w:rFonts w:ascii="宋体" w:hAnsi="宋体" w:cs="宋体"/>
          <w:sz w:val="24"/>
        </w:rPr>
      </w:pPr>
      <w:r>
        <w:rPr>
          <w:rFonts w:hint="eastAsia" w:ascii="宋体" w:hAnsi="宋体" w:cs="宋体"/>
          <w:sz w:val="24"/>
        </w:rPr>
        <w:t>16.2.3人工工资执行《省住房城乡建设厅关于发布建设工程人工工资指导价的通知》（苏建价函〔2024〕83号文），材料价格参照2024年第</w:t>
      </w:r>
      <w:r>
        <w:rPr>
          <w:rFonts w:hint="eastAsia" w:ascii="宋体" w:hAnsi="宋体" w:cs="宋体"/>
          <w:sz w:val="24"/>
          <w:lang w:val="en-US" w:eastAsia="zh-CN"/>
        </w:rPr>
        <w:t>8</w:t>
      </w:r>
      <w:r>
        <w:rPr>
          <w:rFonts w:hint="eastAsia" w:ascii="宋体" w:hAnsi="宋体" w:cs="宋体"/>
          <w:sz w:val="24"/>
        </w:rPr>
        <w:t>期《南通建设工程造价信息》中的指导价及市场价。若《南通建设工程造价信息》无指导价的材料的价格，则按市场价执行。</w:t>
      </w:r>
    </w:p>
    <w:p w14:paraId="00867054">
      <w:pPr>
        <w:spacing w:line="420" w:lineRule="exact"/>
        <w:ind w:firstLine="480" w:firstLineChars="200"/>
        <w:rPr>
          <w:rFonts w:ascii="宋体" w:hAnsi="宋体" w:cs="宋体"/>
          <w:sz w:val="24"/>
        </w:rPr>
      </w:pPr>
      <w:r>
        <w:rPr>
          <w:rFonts w:hint="eastAsia" w:ascii="宋体" w:hAnsi="宋体" w:cs="宋体"/>
          <w:sz w:val="24"/>
        </w:rPr>
        <w:t>16.2.4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14:paraId="3E274B00">
      <w:pPr>
        <w:spacing w:line="420" w:lineRule="exact"/>
        <w:ind w:firstLine="480" w:firstLineChars="200"/>
        <w:rPr>
          <w:rFonts w:ascii="宋体" w:hAnsi="宋体" w:cs="宋体"/>
          <w:sz w:val="24"/>
        </w:rPr>
      </w:pPr>
      <w:r>
        <w:rPr>
          <w:rFonts w:hint="eastAsia" w:ascii="宋体" w:hAnsi="宋体" w:cs="宋体"/>
          <w:sz w:val="24"/>
        </w:rPr>
        <w:t>16.2.5本工程不可竞争费用项目及其费率见下表(%)：</w:t>
      </w:r>
    </w:p>
    <w:tbl>
      <w:tblPr>
        <w:tblStyle w:val="54"/>
        <w:tblW w:w="4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12"/>
        <w:gridCol w:w="2456"/>
        <w:gridCol w:w="1417"/>
        <w:gridCol w:w="1013"/>
        <w:gridCol w:w="1013"/>
      </w:tblGrid>
      <w:tr w14:paraId="4348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09" w:type="pct"/>
            <w:vAlign w:val="center"/>
          </w:tcPr>
          <w:p w14:paraId="31070C40">
            <w:pPr>
              <w:jc w:val="center"/>
              <w:rPr>
                <w:rFonts w:ascii="宋体" w:hAnsi="宋体" w:cs="宋体"/>
                <w:sz w:val="24"/>
              </w:rPr>
            </w:pPr>
            <w:r>
              <w:rPr>
                <w:rFonts w:hint="eastAsia" w:ascii="宋体" w:hAnsi="宋体" w:cs="宋体"/>
                <w:sz w:val="24"/>
              </w:rPr>
              <w:t>序号</w:t>
            </w:r>
          </w:p>
        </w:tc>
        <w:tc>
          <w:tcPr>
            <w:tcW w:w="1009" w:type="pct"/>
            <w:vAlign w:val="center"/>
          </w:tcPr>
          <w:p w14:paraId="70C57001">
            <w:pPr>
              <w:jc w:val="center"/>
              <w:rPr>
                <w:rFonts w:ascii="宋体" w:hAnsi="宋体" w:cs="宋体"/>
                <w:sz w:val="24"/>
              </w:rPr>
            </w:pPr>
            <w:r>
              <w:rPr>
                <w:rFonts w:hint="eastAsia" w:ascii="宋体" w:hAnsi="宋体" w:cs="宋体"/>
                <w:sz w:val="24"/>
              </w:rPr>
              <w:t>费用类别</w:t>
            </w:r>
          </w:p>
        </w:tc>
        <w:tc>
          <w:tcPr>
            <w:tcW w:w="1448" w:type="pct"/>
            <w:vAlign w:val="center"/>
          </w:tcPr>
          <w:p w14:paraId="1DAEAC1B">
            <w:pPr>
              <w:ind w:firstLine="120" w:firstLineChars="50"/>
              <w:jc w:val="center"/>
              <w:rPr>
                <w:rFonts w:ascii="宋体" w:hAnsi="宋体" w:cs="宋体"/>
                <w:sz w:val="24"/>
              </w:rPr>
            </w:pPr>
            <w:r>
              <w:rPr>
                <w:rFonts w:hint="eastAsia" w:ascii="宋体" w:hAnsi="宋体" w:cs="宋体"/>
                <w:sz w:val="24"/>
              </w:rPr>
              <w:t>费用名称</w:t>
            </w:r>
          </w:p>
        </w:tc>
        <w:tc>
          <w:tcPr>
            <w:tcW w:w="835" w:type="pct"/>
            <w:vAlign w:val="center"/>
          </w:tcPr>
          <w:p w14:paraId="08473479">
            <w:pPr>
              <w:jc w:val="center"/>
              <w:rPr>
                <w:rFonts w:ascii="宋体" w:hAnsi="宋体" w:cs="宋体"/>
                <w:sz w:val="24"/>
              </w:rPr>
            </w:pPr>
            <w:r>
              <w:rPr>
                <w:rFonts w:hint="eastAsia" w:ascii="宋体" w:hAnsi="宋体" w:cs="宋体"/>
                <w:sz w:val="24"/>
              </w:rPr>
              <w:t>计费基数</w:t>
            </w:r>
          </w:p>
        </w:tc>
        <w:tc>
          <w:tcPr>
            <w:tcW w:w="598" w:type="pct"/>
            <w:vAlign w:val="center"/>
          </w:tcPr>
          <w:p w14:paraId="1F24A23B">
            <w:pPr>
              <w:jc w:val="center"/>
              <w:rPr>
                <w:rFonts w:ascii="宋体" w:hAnsi="宋体" w:cs="宋体"/>
                <w:sz w:val="24"/>
              </w:rPr>
            </w:pPr>
            <w:r>
              <w:rPr>
                <w:rFonts w:hint="eastAsia" w:ascii="宋体" w:hAnsi="宋体" w:cs="宋体"/>
                <w:sz w:val="24"/>
              </w:rPr>
              <w:t>土建（%）</w:t>
            </w:r>
          </w:p>
        </w:tc>
        <w:tc>
          <w:tcPr>
            <w:tcW w:w="598" w:type="pct"/>
            <w:vAlign w:val="center"/>
          </w:tcPr>
          <w:p w14:paraId="2976079E">
            <w:pPr>
              <w:jc w:val="center"/>
              <w:rPr>
                <w:rFonts w:ascii="宋体" w:hAnsi="宋体" w:cs="宋体"/>
                <w:sz w:val="24"/>
              </w:rPr>
            </w:pPr>
            <w:r>
              <w:rPr>
                <w:rFonts w:hint="eastAsia" w:ascii="宋体" w:hAnsi="宋体" w:cs="宋体"/>
                <w:sz w:val="24"/>
              </w:rPr>
              <w:t>安装（%）</w:t>
            </w:r>
          </w:p>
        </w:tc>
      </w:tr>
      <w:tr w14:paraId="67A9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9" w:type="pct"/>
            <w:vAlign w:val="center"/>
          </w:tcPr>
          <w:p w14:paraId="3C450AF2">
            <w:pPr>
              <w:jc w:val="center"/>
              <w:rPr>
                <w:rFonts w:ascii="宋体" w:hAnsi="宋体" w:cs="宋体"/>
                <w:sz w:val="24"/>
              </w:rPr>
            </w:pPr>
            <w:r>
              <w:rPr>
                <w:rFonts w:hint="eastAsia" w:ascii="宋体" w:hAnsi="宋体" w:cs="宋体"/>
                <w:sz w:val="24"/>
              </w:rPr>
              <w:t>1</w:t>
            </w:r>
          </w:p>
        </w:tc>
        <w:tc>
          <w:tcPr>
            <w:tcW w:w="1009" w:type="pct"/>
            <w:vMerge w:val="restart"/>
            <w:vAlign w:val="center"/>
          </w:tcPr>
          <w:p w14:paraId="6520A139">
            <w:pPr>
              <w:jc w:val="center"/>
              <w:rPr>
                <w:rFonts w:ascii="宋体" w:hAnsi="宋体" w:cs="宋体"/>
                <w:sz w:val="24"/>
              </w:rPr>
            </w:pPr>
            <w:r>
              <w:rPr>
                <w:rFonts w:hint="eastAsia" w:ascii="宋体" w:hAnsi="宋体" w:cs="宋体"/>
                <w:sz w:val="24"/>
              </w:rPr>
              <w:t>规 费</w:t>
            </w:r>
          </w:p>
        </w:tc>
        <w:tc>
          <w:tcPr>
            <w:tcW w:w="1448" w:type="pct"/>
            <w:vAlign w:val="center"/>
          </w:tcPr>
          <w:p w14:paraId="4A49F735">
            <w:pPr>
              <w:jc w:val="center"/>
              <w:rPr>
                <w:rFonts w:ascii="宋体" w:hAnsi="宋体" w:cs="宋体"/>
                <w:sz w:val="24"/>
              </w:rPr>
            </w:pPr>
            <w:r>
              <w:rPr>
                <w:rFonts w:hint="eastAsia" w:ascii="宋体" w:hAnsi="宋体" w:cs="宋体"/>
                <w:sz w:val="24"/>
              </w:rPr>
              <w:t>环境保护税</w:t>
            </w:r>
          </w:p>
        </w:tc>
        <w:tc>
          <w:tcPr>
            <w:tcW w:w="835" w:type="pct"/>
            <w:vAlign w:val="center"/>
          </w:tcPr>
          <w:p w14:paraId="4275F893">
            <w:pPr>
              <w:jc w:val="center"/>
              <w:rPr>
                <w:rFonts w:ascii="宋体" w:hAnsi="宋体" w:cs="宋体"/>
                <w:sz w:val="24"/>
              </w:rPr>
            </w:pPr>
            <w:r>
              <w:rPr>
                <w:rFonts w:hint="eastAsia" w:ascii="宋体" w:hAnsi="宋体" w:cs="宋体"/>
                <w:sz w:val="24"/>
              </w:rPr>
              <w:t>A+B+C-D</w:t>
            </w:r>
          </w:p>
        </w:tc>
        <w:tc>
          <w:tcPr>
            <w:tcW w:w="598" w:type="pct"/>
            <w:vAlign w:val="center"/>
          </w:tcPr>
          <w:p w14:paraId="4890DFFE">
            <w:pPr>
              <w:jc w:val="center"/>
              <w:rPr>
                <w:rFonts w:ascii="宋体" w:hAnsi="宋体" w:cs="宋体"/>
                <w:sz w:val="24"/>
              </w:rPr>
            </w:pPr>
            <w:r>
              <w:rPr>
                <w:rFonts w:hint="eastAsia" w:ascii="宋体" w:hAnsi="宋体" w:cs="宋体"/>
                <w:sz w:val="24"/>
              </w:rPr>
              <w:t>/</w:t>
            </w:r>
          </w:p>
        </w:tc>
        <w:tc>
          <w:tcPr>
            <w:tcW w:w="598" w:type="pct"/>
            <w:vAlign w:val="center"/>
          </w:tcPr>
          <w:p w14:paraId="16F0D750">
            <w:pPr>
              <w:jc w:val="center"/>
              <w:rPr>
                <w:rFonts w:ascii="宋体" w:hAnsi="宋体" w:cs="宋体"/>
                <w:sz w:val="24"/>
              </w:rPr>
            </w:pPr>
            <w:r>
              <w:rPr>
                <w:rFonts w:hint="eastAsia" w:ascii="宋体" w:hAnsi="宋体" w:cs="宋体"/>
                <w:sz w:val="24"/>
              </w:rPr>
              <w:t>/</w:t>
            </w:r>
          </w:p>
        </w:tc>
      </w:tr>
      <w:tr w14:paraId="37BB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9" w:type="pct"/>
            <w:vAlign w:val="center"/>
          </w:tcPr>
          <w:p w14:paraId="2950A692">
            <w:pPr>
              <w:jc w:val="center"/>
              <w:rPr>
                <w:rFonts w:ascii="宋体" w:hAnsi="宋体" w:cs="宋体"/>
                <w:sz w:val="24"/>
              </w:rPr>
            </w:pPr>
            <w:r>
              <w:rPr>
                <w:rFonts w:hint="eastAsia" w:ascii="宋体" w:hAnsi="宋体" w:cs="宋体"/>
                <w:sz w:val="24"/>
              </w:rPr>
              <w:t>2</w:t>
            </w:r>
          </w:p>
        </w:tc>
        <w:tc>
          <w:tcPr>
            <w:tcW w:w="1009" w:type="pct"/>
            <w:vMerge w:val="continue"/>
            <w:vAlign w:val="center"/>
          </w:tcPr>
          <w:p w14:paraId="2A2470E7">
            <w:pPr>
              <w:ind w:firstLine="480"/>
              <w:jc w:val="center"/>
              <w:rPr>
                <w:rFonts w:ascii="宋体" w:hAnsi="宋体" w:cs="宋体"/>
                <w:sz w:val="24"/>
              </w:rPr>
            </w:pPr>
          </w:p>
        </w:tc>
        <w:tc>
          <w:tcPr>
            <w:tcW w:w="1448" w:type="pct"/>
            <w:vAlign w:val="center"/>
          </w:tcPr>
          <w:p w14:paraId="3F695862">
            <w:pPr>
              <w:jc w:val="center"/>
              <w:rPr>
                <w:rFonts w:ascii="宋体" w:hAnsi="宋体" w:cs="宋体"/>
                <w:sz w:val="24"/>
              </w:rPr>
            </w:pPr>
            <w:r>
              <w:rPr>
                <w:rFonts w:hint="eastAsia" w:ascii="宋体" w:hAnsi="宋体" w:cs="宋体"/>
                <w:sz w:val="24"/>
              </w:rPr>
              <w:t>社会保障费</w:t>
            </w:r>
          </w:p>
        </w:tc>
        <w:tc>
          <w:tcPr>
            <w:tcW w:w="835" w:type="pct"/>
            <w:vAlign w:val="center"/>
          </w:tcPr>
          <w:p w14:paraId="7FFA9C03">
            <w:pPr>
              <w:jc w:val="center"/>
              <w:rPr>
                <w:rFonts w:ascii="宋体" w:hAnsi="宋体" w:cs="宋体"/>
                <w:sz w:val="24"/>
              </w:rPr>
            </w:pPr>
            <w:r>
              <w:rPr>
                <w:rFonts w:hint="eastAsia" w:ascii="宋体" w:hAnsi="宋体" w:cs="宋体"/>
                <w:sz w:val="24"/>
              </w:rPr>
              <w:t>A+B+C-D</w:t>
            </w:r>
          </w:p>
        </w:tc>
        <w:tc>
          <w:tcPr>
            <w:tcW w:w="598" w:type="pct"/>
            <w:vAlign w:val="center"/>
          </w:tcPr>
          <w:p w14:paraId="0BBAEF9F">
            <w:pPr>
              <w:jc w:val="center"/>
              <w:rPr>
                <w:rFonts w:ascii="宋体" w:hAnsi="宋体" w:cs="宋体"/>
                <w:sz w:val="24"/>
              </w:rPr>
            </w:pPr>
            <w:r>
              <w:rPr>
                <w:rFonts w:hint="eastAsia" w:ascii="宋体" w:hAnsi="宋体" w:cs="宋体"/>
                <w:sz w:val="24"/>
              </w:rPr>
              <w:t>3.80</w:t>
            </w:r>
          </w:p>
        </w:tc>
        <w:tc>
          <w:tcPr>
            <w:tcW w:w="598" w:type="pct"/>
            <w:vAlign w:val="center"/>
          </w:tcPr>
          <w:p w14:paraId="7BBC1BA8">
            <w:pPr>
              <w:jc w:val="center"/>
              <w:rPr>
                <w:rFonts w:ascii="宋体" w:hAnsi="宋体" w:cs="宋体"/>
                <w:sz w:val="24"/>
              </w:rPr>
            </w:pPr>
            <w:r>
              <w:rPr>
                <w:rFonts w:hint="eastAsia" w:ascii="宋体" w:hAnsi="宋体" w:cs="宋体"/>
                <w:sz w:val="24"/>
              </w:rPr>
              <w:t>2.40</w:t>
            </w:r>
          </w:p>
        </w:tc>
      </w:tr>
      <w:tr w14:paraId="07B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9" w:type="pct"/>
            <w:vAlign w:val="center"/>
          </w:tcPr>
          <w:p w14:paraId="328FE834">
            <w:pPr>
              <w:jc w:val="center"/>
              <w:rPr>
                <w:rFonts w:ascii="宋体" w:hAnsi="宋体" w:cs="宋体"/>
                <w:sz w:val="24"/>
              </w:rPr>
            </w:pPr>
            <w:r>
              <w:rPr>
                <w:rFonts w:hint="eastAsia" w:ascii="宋体" w:hAnsi="宋体" w:cs="宋体"/>
                <w:sz w:val="24"/>
              </w:rPr>
              <w:t>3</w:t>
            </w:r>
          </w:p>
        </w:tc>
        <w:tc>
          <w:tcPr>
            <w:tcW w:w="1009" w:type="pct"/>
            <w:vMerge w:val="continue"/>
            <w:vAlign w:val="center"/>
          </w:tcPr>
          <w:p w14:paraId="37BF46C3">
            <w:pPr>
              <w:ind w:firstLine="480"/>
              <w:jc w:val="center"/>
              <w:rPr>
                <w:rFonts w:ascii="宋体" w:hAnsi="宋体" w:cs="宋体"/>
                <w:sz w:val="24"/>
              </w:rPr>
            </w:pPr>
          </w:p>
        </w:tc>
        <w:tc>
          <w:tcPr>
            <w:tcW w:w="1448" w:type="pct"/>
            <w:vAlign w:val="center"/>
          </w:tcPr>
          <w:p w14:paraId="3E03A081">
            <w:pPr>
              <w:jc w:val="center"/>
              <w:rPr>
                <w:rFonts w:ascii="宋体" w:hAnsi="宋体" w:cs="宋体"/>
                <w:sz w:val="24"/>
              </w:rPr>
            </w:pPr>
            <w:r>
              <w:rPr>
                <w:rFonts w:hint="eastAsia" w:ascii="宋体" w:hAnsi="宋体" w:cs="宋体"/>
                <w:sz w:val="24"/>
              </w:rPr>
              <w:t>住房公积金</w:t>
            </w:r>
          </w:p>
        </w:tc>
        <w:tc>
          <w:tcPr>
            <w:tcW w:w="835" w:type="pct"/>
            <w:vAlign w:val="center"/>
          </w:tcPr>
          <w:p w14:paraId="336CFFD4">
            <w:pPr>
              <w:jc w:val="center"/>
              <w:rPr>
                <w:rFonts w:ascii="宋体" w:hAnsi="宋体" w:cs="宋体"/>
                <w:sz w:val="24"/>
              </w:rPr>
            </w:pPr>
            <w:r>
              <w:rPr>
                <w:rFonts w:hint="eastAsia" w:ascii="宋体" w:hAnsi="宋体" w:cs="宋体"/>
                <w:sz w:val="24"/>
              </w:rPr>
              <w:t>A+B+C-D</w:t>
            </w:r>
          </w:p>
        </w:tc>
        <w:tc>
          <w:tcPr>
            <w:tcW w:w="598" w:type="pct"/>
            <w:vAlign w:val="center"/>
          </w:tcPr>
          <w:p w14:paraId="52531202">
            <w:pPr>
              <w:jc w:val="center"/>
              <w:rPr>
                <w:rFonts w:ascii="宋体" w:hAnsi="宋体" w:cs="宋体"/>
                <w:sz w:val="24"/>
              </w:rPr>
            </w:pPr>
            <w:r>
              <w:rPr>
                <w:rFonts w:hint="eastAsia" w:ascii="宋体" w:hAnsi="宋体" w:cs="宋体"/>
                <w:sz w:val="24"/>
              </w:rPr>
              <w:t>0.67</w:t>
            </w:r>
          </w:p>
        </w:tc>
        <w:tc>
          <w:tcPr>
            <w:tcW w:w="598" w:type="pct"/>
            <w:vAlign w:val="center"/>
          </w:tcPr>
          <w:p w14:paraId="5EF0388C">
            <w:pPr>
              <w:jc w:val="center"/>
              <w:rPr>
                <w:rFonts w:ascii="宋体" w:hAnsi="宋体" w:cs="宋体"/>
                <w:sz w:val="24"/>
              </w:rPr>
            </w:pPr>
            <w:r>
              <w:rPr>
                <w:rFonts w:hint="eastAsia" w:ascii="宋体" w:hAnsi="宋体" w:cs="宋体"/>
                <w:sz w:val="24"/>
              </w:rPr>
              <w:t>0.42</w:t>
            </w:r>
          </w:p>
        </w:tc>
      </w:tr>
      <w:tr w14:paraId="1104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09" w:type="pct"/>
            <w:vAlign w:val="center"/>
          </w:tcPr>
          <w:p w14:paraId="61E05E68">
            <w:pPr>
              <w:jc w:val="center"/>
              <w:rPr>
                <w:rFonts w:ascii="宋体" w:hAnsi="宋体" w:cs="宋体"/>
                <w:sz w:val="24"/>
              </w:rPr>
            </w:pPr>
            <w:r>
              <w:rPr>
                <w:rFonts w:hint="eastAsia" w:ascii="宋体" w:hAnsi="宋体" w:cs="宋体"/>
                <w:sz w:val="24"/>
              </w:rPr>
              <w:t>4</w:t>
            </w:r>
          </w:p>
        </w:tc>
        <w:tc>
          <w:tcPr>
            <w:tcW w:w="1009" w:type="pct"/>
            <w:vMerge w:val="restart"/>
            <w:vAlign w:val="center"/>
          </w:tcPr>
          <w:p w14:paraId="7E1E5F7E">
            <w:pPr>
              <w:jc w:val="center"/>
              <w:rPr>
                <w:rFonts w:ascii="宋体" w:hAnsi="宋体" w:cs="宋体"/>
                <w:sz w:val="24"/>
              </w:rPr>
            </w:pPr>
            <w:r>
              <w:rPr>
                <w:rFonts w:hint="eastAsia" w:ascii="宋体" w:hAnsi="宋体" w:cs="宋体"/>
                <w:sz w:val="24"/>
              </w:rPr>
              <w:t>现场安全文明施工措施费</w:t>
            </w:r>
          </w:p>
        </w:tc>
        <w:tc>
          <w:tcPr>
            <w:tcW w:w="1448" w:type="pct"/>
            <w:vAlign w:val="center"/>
          </w:tcPr>
          <w:p w14:paraId="490DACBB">
            <w:pPr>
              <w:jc w:val="center"/>
              <w:rPr>
                <w:rFonts w:ascii="宋体" w:hAnsi="宋体" w:cs="宋体"/>
                <w:sz w:val="24"/>
              </w:rPr>
            </w:pPr>
            <w:r>
              <w:rPr>
                <w:rFonts w:hint="eastAsia" w:ascii="宋体" w:hAnsi="宋体" w:cs="宋体"/>
                <w:sz w:val="24"/>
              </w:rPr>
              <w:t>基本费</w:t>
            </w:r>
          </w:p>
        </w:tc>
        <w:tc>
          <w:tcPr>
            <w:tcW w:w="835" w:type="pct"/>
            <w:vAlign w:val="center"/>
          </w:tcPr>
          <w:p w14:paraId="6A3F2C1A">
            <w:pPr>
              <w:jc w:val="center"/>
              <w:rPr>
                <w:rFonts w:ascii="宋体" w:hAnsi="宋体" w:cs="宋体"/>
                <w:sz w:val="24"/>
              </w:rPr>
            </w:pPr>
            <w:r>
              <w:rPr>
                <w:rFonts w:hint="eastAsia" w:ascii="宋体" w:hAnsi="宋体" w:cs="宋体"/>
                <w:sz w:val="24"/>
              </w:rPr>
              <w:t>A+B1-D</w:t>
            </w:r>
          </w:p>
        </w:tc>
        <w:tc>
          <w:tcPr>
            <w:tcW w:w="598" w:type="pct"/>
            <w:vAlign w:val="center"/>
          </w:tcPr>
          <w:p w14:paraId="41D4677A">
            <w:pPr>
              <w:jc w:val="center"/>
              <w:rPr>
                <w:rFonts w:ascii="宋体" w:hAnsi="宋体" w:cs="宋体"/>
                <w:sz w:val="24"/>
              </w:rPr>
            </w:pPr>
            <w:r>
              <w:rPr>
                <w:rFonts w:hint="eastAsia" w:ascii="宋体" w:hAnsi="宋体" w:cs="宋体"/>
                <w:sz w:val="24"/>
              </w:rPr>
              <w:t>1.50</w:t>
            </w:r>
          </w:p>
        </w:tc>
        <w:tc>
          <w:tcPr>
            <w:tcW w:w="598" w:type="pct"/>
            <w:vAlign w:val="center"/>
          </w:tcPr>
          <w:p w14:paraId="14819EA3">
            <w:pPr>
              <w:jc w:val="center"/>
              <w:rPr>
                <w:rFonts w:ascii="宋体" w:hAnsi="宋体" w:cs="宋体"/>
                <w:sz w:val="24"/>
              </w:rPr>
            </w:pPr>
            <w:r>
              <w:rPr>
                <w:rFonts w:hint="eastAsia" w:ascii="宋体" w:hAnsi="宋体" w:cs="宋体"/>
                <w:sz w:val="24"/>
              </w:rPr>
              <w:t>1.50</w:t>
            </w:r>
          </w:p>
        </w:tc>
      </w:tr>
      <w:tr w14:paraId="3BD5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9" w:type="pct"/>
            <w:vAlign w:val="center"/>
          </w:tcPr>
          <w:p w14:paraId="2A71EEB6">
            <w:pPr>
              <w:jc w:val="center"/>
              <w:rPr>
                <w:rFonts w:ascii="宋体" w:hAnsi="宋体" w:cs="宋体"/>
                <w:sz w:val="24"/>
              </w:rPr>
            </w:pPr>
            <w:r>
              <w:rPr>
                <w:rFonts w:hint="eastAsia" w:ascii="宋体" w:hAnsi="宋体" w:cs="宋体"/>
                <w:sz w:val="24"/>
              </w:rPr>
              <w:t>5</w:t>
            </w:r>
          </w:p>
        </w:tc>
        <w:tc>
          <w:tcPr>
            <w:tcW w:w="1009" w:type="pct"/>
            <w:vMerge w:val="continue"/>
            <w:vAlign w:val="center"/>
          </w:tcPr>
          <w:p w14:paraId="5E52528C">
            <w:pPr>
              <w:ind w:firstLine="480"/>
              <w:jc w:val="center"/>
              <w:rPr>
                <w:rFonts w:ascii="宋体" w:hAnsi="宋体" w:cs="宋体"/>
                <w:sz w:val="24"/>
              </w:rPr>
            </w:pPr>
          </w:p>
        </w:tc>
        <w:tc>
          <w:tcPr>
            <w:tcW w:w="1448" w:type="pct"/>
            <w:vAlign w:val="center"/>
          </w:tcPr>
          <w:p w14:paraId="040CEB60">
            <w:pPr>
              <w:jc w:val="center"/>
              <w:rPr>
                <w:rFonts w:ascii="宋体" w:hAnsi="宋体" w:cs="宋体"/>
                <w:sz w:val="24"/>
              </w:rPr>
            </w:pPr>
            <w:r>
              <w:rPr>
                <w:rFonts w:hint="eastAsia" w:ascii="宋体" w:hAnsi="宋体" w:cs="宋体"/>
                <w:sz w:val="24"/>
              </w:rPr>
              <w:t>扬尘污染防治增加费</w:t>
            </w:r>
          </w:p>
        </w:tc>
        <w:tc>
          <w:tcPr>
            <w:tcW w:w="835" w:type="pct"/>
            <w:vAlign w:val="center"/>
          </w:tcPr>
          <w:p w14:paraId="68D61087">
            <w:pPr>
              <w:jc w:val="center"/>
              <w:rPr>
                <w:rFonts w:ascii="宋体" w:hAnsi="宋体" w:cs="宋体"/>
                <w:sz w:val="24"/>
              </w:rPr>
            </w:pPr>
            <w:r>
              <w:rPr>
                <w:rFonts w:hint="eastAsia" w:ascii="宋体" w:hAnsi="宋体" w:cs="宋体"/>
                <w:sz w:val="24"/>
              </w:rPr>
              <w:t>A+B1-D</w:t>
            </w:r>
          </w:p>
        </w:tc>
        <w:tc>
          <w:tcPr>
            <w:tcW w:w="598" w:type="pct"/>
            <w:vAlign w:val="center"/>
          </w:tcPr>
          <w:p w14:paraId="7CEA10E9">
            <w:pPr>
              <w:jc w:val="center"/>
              <w:rPr>
                <w:rFonts w:ascii="宋体" w:hAnsi="宋体" w:cs="宋体"/>
                <w:sz w:val="24"/>
              </w:rPr>
            </w:pPr>
            <w:r>
              <w:rPr>
                <w:rFonts w:hint="eastAsia" w:ascii="宋体" w:hAnsi="宋体" w:cs="宋体"/>
                <w:sz w:val="24"/>
              </w:rPr>
              <w:t>0.21</w:t>
            </w:r>
          </w:p>
        </w:tc>
        <w:tc>
          <w:tcPr>
            <w:tcW w:w="598" w:type="pct"/>
            <w:vAlign w:val="center"/>
          </w:tcPr>
          <w:p w14:paraId="5E8C3F74">
            <w:pPr>
              <w:jc w:val="center"/>
              <w:rPr>
                <w:rFonts w:ascii="宋体" w:hAnsi="宋体" w:cs="宋体"/>
                <w:sz w:val="24"/>
              </w:rPr>
            </w:pPr>
            <w:r>
              <w:rPr>
                <w:rFonts w:hint="eastAsia" w:ascii="宋体" w:hAnsi="宋体" w:cs="宋体"/>
                <w:sz w:val="24"/>
              </w:rPr>
              <w:t>0.21</w:t>
            </w:r>
          </w:p>
        </w:tc>
      </w:tr>
      <w:tr w14:paraId="00FC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9" w:type="pct"/>
            <w:vAlign w:val="center"/>
          </w:tcPr>
          <w:p w14:paraId="5A76DA04">
            <w:pPr>
              <w:jc w:val="center"/>
              <w:rPr>
                <w:rFonts w:ascii="宋体" w:hAnsi="宋体" w:cs="宋体"/>
                <w:sz w:val="24"/>
              </w:rPr>
            </w:pPr>
            <w:r>
              <w:rPr>
                <w:rFonts w:hint="eastAsia" w:ascii="宋体" w:hAnsi="宋体" w:cs="宋体"/>
                <w:sz w:val="24"/>
              </w:rPr>
              <w:t>6</w:t>
            </w:r>
          </w:p>
        </w:tc>
        <w:tc>
          <w:tcPr>
            <w:tcW w:w="1009" w:type="pct"/>
            <w:vMerge w:val="continue"/>
            <w:vAlign w:val="center"/>
          </w:tcPr>
          <w:p w14:paraId="1C62E66C">
            <w:pPr>
              <w:ind w:firstLine="480"/>
              <w:jc w:val="center"/>
              <w:rPr>
                <w:rFonts w:ascii="宋体" w:hAnsi="宋体" w:cs="宋体"/>
                <w:sz w:val="24"/>
              </w:rPr>
            </w:pPr>
          </w:p>
        </w:tc>
        <w:tc>
          <w:tcPr>
            <w:tcW w:w="1448" w:type="pct"/>
            <w:vAlign w:val="center"/>
          </w:tcPr>
          <w:p w14:paraId="1DA5E78D">
            <w:pPr>
              <w:jc w:val="center"/>
              <w:rPr>
                <w:rFonts w:ascii="宋体" w:hAnsi="宋体" w:cs="宋体"/>
                <w:sz w:val="24"/>
              </w:rPr>
            </w:pPr>
            <w:r>
              <w:rPr>
                <w:rFonts w:hint="eastAsia" w:ascii="宋体" w:hAnsi="宋体" w:cs="宋体"/>
                <w:sz w:val="24"/>
              </w:rPr>
              <w:t>标准化增加费</w:t>
            </w:r>
          </w:p>
        </w:tc>
        <w:tc>
          <w:tcPr>
            <w:tcW w:w="835" w:type="pct"/>
            <w:vAlign w:val="center"/>
          </w:tcPr>
          <w:p w14:paraId="7014537C">
            <w:pPr>
              <w:jc w:val="center"/>
              <w:rPr>
                <w:rFonts w:ascii="宋体" w:hAnsi="宋体" w:cs="宋体"/>
                <w:sz w:val="24"/>
              </w:rPr>
            </w:pPr>
            <w:r>
              <w:rPr>
                <w:rFonts w:hint="eastAsia" w:ascii="宋体" w:hAnsi="宋体" w:cs="宋体"/>
                <w:sz w:val="24"/>
              </w:rPr>
              <w:t>A+B1-D</w:t>
            </w:r>
          </w:p>
        </w:tc>
        <w:tc>
          <w:tcPr>
            <w:tcW w:w="598" w:type="pct"/>
            <w:vAlign w:val="center"/>
          </w:tcPr>
          <w:p w14:paraId="130EBCCF">
            <w:pPr>
              <w:jc w:val="center"/>
              <w:rPr>
                <w:rFonts w:ascii="宋体" w:hAnsi="宋体" w:cs="宋体"/>
                <w:sz w:val="24"/>
              </w:rPr>
            </w:pPr>
            <w:r>
              <w:rPr>
                <w:rFonts w:hint="eastAsia" w:ascii="宋体" w:hAnsi="宋体" w:cs="宋体"/>
                <w:sz w:val="24"/>
              </w:rPr>
              <w:t>/</w:t>
            </w:r>
          </w:p>
        </w:tc>
        <w:tc>
          <w:tcPr>
            <w:tcW w:w="598" w:type="pct"/>
            <w:vAlign w:val="center"/>
          </w:tcPr>
          <w:p w14:paraId="406251A3">
            <w:pPr>
              <w:jc w:val="center"/>
              <w:rPr>
                <w:rFonts w:ascii="宋体" w:hAnsi="宋体" w:cs="宋体"/>
                <w:sz w:val="24"/>
              </w:rPr>
            </w:pPr>
            <w:r>
              <w:rPr>
                <w:rFonts w:hint="eastAsia" w:ascii="宋体" w:hAnsi="宋体" w:cs="宋体"/>
                <w:sz w:val="24"/>
              </w:rPr>
              <w:t>/</w:t>
            </w:r>
          </w:p>
        </w:tc>
      </w:tr>
      <w:tr w14:paraId="6FD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9" w:type="pct"/>
            <w:vAlign w:val="center"/>
          </w:tcPr>
          <w:p w14:paraId="4462140E">
            <w:pPr>
              <w:jc w:val="center"/>
              <w:rPr>
                <w:rFonts w:ascii="宋体" w:hAnsi="宋体" w:cs="宋体"/>
                <w:sz w:val="24"/>
              </w:rPr>
            </w:pPr>
            <w:r>
              <w:rPr>
                <w:rFonts w:hint="eastAsia" w:ascii="宋体" w:hAnsi="宋体" w:cs="宋体"/>
                <w:sz w:val="24"/>
              </w:rPr>
              <w:t>7</w:t>
            </w:r>
          </w:p>
        </w:tc>
        <w:tc>
          <w:tcPr>
            <w:tcW w:w="1009" w:type="pct"/>
            <w:vAlign w:val="center"/>
          </w:tcPr>
          <w:p w14:paraId="4FF004D4">
            <w:pPr>
              <w:jc w:val="center"/>
              <w:rPr>
                <w:rFonts w:ascii="宋体" w:hAnsi="宋体" w:cs="宋体"/>
                <w:sz w:val="24"/>
              </w:rPr>
            </w:pPr>
            <w:r>
              <w:rPr>
                <w:rFonts w:hint="eastAsia" w:ascii="宋体" w:hAnsi="宋体" w:cs="宋体"/>
                <w:sz w:val="24"/>
              </w:rPr>
              <w:t>税  金</w:t>
            </w:r>
          </w:p>
        </w:tc>
        <w:tc>
          <w:tcPr>
            <w:tcW w:w="1448" w:type="pct"/>
            <w:vAlign w:val="center"/>
          </w:tcPr>
          <w:p w14:paraId="7470AB84">
            <w:pPr>
              <w:ind w:left="182" w:hanging="182" w:hangingChars="76"/>
              <w:jc w:val="center"/>
              <w:rPr>
                <w:rFonts w:ascii="宋体" w:hAnsi="宋体" w:cs="宋体"/>
                <w:sz w:val="24"/>
              </w:rPr>
            </w:pPr>
            <w:r>
              <w:rPr>
                <w:rFonts w:hint="eastAsia" w:ascii="宋体" w:hAnsi="宋体" w:cs="宋体"/>
                <w:sz w:val="24"/>
              </w:rPr>
              <w:t>税   金</w:t>
            </w:r>
          </w:p>
        </w:tc>
        <w:tc>
          <w:tcPr>
            <w:tcW w:w="835" w:type="pct"/>
            <w:vAlign w:val="center"/>
          </w:tcPr>
          <w:p w14:paraId="1429DAB3">
            <w:pPr>
              <w:jc w:val="center"/>
              <w:rPr>
                <w:rFonts w:ascii="宋体" w:hAnsi="宋体" w:cs="宋体"/>
                <w:sz w:val="24"/>
              </w:rPr>
            </w:pPr>
            <w:r>
              <w:rPr>
                <w:rFonts w:hint="eastAsia" w:ascii="宋体" w:hAnsi="宋体" w:cs="宋体"/>
                <w:sz w:val="24"/>
              </w:rPr>
              <w:t>除税造价</w:t>
            </w:r>
          </w:p>
        </w:tc>
        <w:tc>
          <w:tcPr>
            <w:tcW w:w="598" w:type="pct"/>
            <w:vAlign w:val="center"/>
          </w:tcPr>
          <w:p w14:paraId="2F247B90">
            <w:pPr>
              <w:jc w:val="center"/>
              <w:rPr>
                <w:rFonts w:ascii="宋体" w:hAnsi="宋体" w:cs="宋体"/>
                <w:sz w:val="24"/>
              </w:rPr>
            </w:pPr>
            <w:r>
              <w:rPr>
                <w:rFonts w:hint="eastAsia" w:ascii="宋体" w:hAnsi="宋体" w:cs="宋体"/>
                <w:sz w:val="24"/>
              </w:rPr>
              <w:t>9.00</w:t>
            </w:r>
          </w:p>
        </w:tc>
        <w:tc>
          <w:tcPr>
            <w:tcW w:w="598" w:type="pct"/>
            <w:vAlign w:val="center"/>
          </w:tcPr>
          <w:p w14:paraId="62979B50">
            <w:pPr>
              <w:jc w:val="center"/>
              <w:rPr>
                <w:rFonts w:ascii="宋体" w:hAnsi="宋体" w:cs="宋体"/>
                <w:sz w:val="24"/>
              </w:rPr>
            </w:pPr>
            <w:r>
              <w:rPr>
                <w:rFonts w:hint="eastAsia" w:ascii="宋体" w:hAnsi="宋体" w:cs="宋体"/>
                <w:sz w:val="24"/>
              </w:rPr>
              <w:t>9.00</w:t>
            </w:r>
          </w:p>
        </w:tc>
      </w:tr>
    </w:tbl>
    <w:p w14:paraId="022C59F4">
      <w:pPr>
        <w:adjustRightInd w:val="0"/>
        <w:snapToGrid w:val="0"/>
        <w:spacing w:line="360" w:lineRule="auto"/>
        <w:ind w:firstLine="480" w:firstLineChars="200"/>
        <w:rPr>
          <w:rFonts w:ascii="宋体" w:hAnsi="宋体" w:cs="宋体"/>
          <w:sz w:val="24"/>
        </w:rPr>
      </w:pPr>
      <w:r>
        <w:rPr>
          <w:rFonts w:hint="eastAsia" w:ascii="宋体" w:hAnsi="宋体" w:cs="宋体"/>
          <w:sz w:val="24"/>
        </w:rPr>
        <w:t>注：1）计算基础：A为分部分项工程费，B为措施项目清单费用，B1为单价措施项目费，C其它项目费，D为除税工程设备费。</w:t>
      </w:r>
    </w:p>
    <w:p w14:paraId="007100C2">
      <w:pPr>
        <w:adjustRightInd w:val="0"/>
        <w:snapToGrid w:val="0"/>
        <w:spacing w:line="360" w:lineRule="auto"/>
        <w:ind w:firstLine="480" w:firstLineChars="200"/>
        <w:rPr>
          <w:rFonts w:ascii="宋体" w:hAnsi="宋体" w:cs="宋体"/>
          <w:sz w:val="24"/>
        </w:rPr>
      </w:pPr>
      <w:r>
        <w:rPr>
          <w:rFonts w:hint="eastAsia" w:ascii="宋体" w:hAnsi="宋体" w:cs="宋体"/>
          <w:sz w:val="24"/>
        </w:rPr>
        <w:t>2） 现场安全文明施工措施费率为暂定、 最终以南通市建设工程造价管理处核定为准，否则在总价中扣除。</w:t>
      </w:r>
    </w:p>
    <w:p w14:paraId="66E8CC03">
      <w:pPr>
        <w:adjustRightInd w:val="0"/>
        <w:snapToGrid w:val="0"/>
        <w:spacing w:line="360" w:lineRule="auto"/>
        <w:ind w:firstLine="480" w:firstLineChars="200"/>
        <w:rPr>
          <w:rFonts w:ascii="宋体" w:hAnsi="宋体" w:cs="宋体"/>
          <w:sz w:val="24"/>
        </w:rPr>
      </w:pPr>
      <w:r>
        <w:rPr>
          <w:rFonts w:hint="eastAsia" w:ascii="宋体" w:hAnsi="宋体" w:cs="宋体"/>
          <w:sz w:val="24"/>
        </w:rPr>
        <w:t>3）本工程暂列金：</w:t>
      </w:r>
      <w:r>
        <w:rPr>
          <w:rFonts w:hint="eastAsia" w:ascii="宋体" w:hAnsi="宋体" w:cs="宋体"/>
          <w:b/>
          <w:bCs/>
          <w:sz w:val="24"/>
          <w:u w:val="single"/>
        </w:rPr>
        <w:t>20000.00元</w:t>
      </w:r>
      <w:r>
        <w:rPr>
          <w:rFonts w:hint="eastAsia" w:ascii="宋体" w:hAnsi="宋体" w:cs="宋体"/>
          <w:sz w:val="24"/>
        </w:rPr>
        <w:t>。</w:t>
      </w:r>
    </w:p>
    <w:p w14:paraId="6149B922">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16.2.6其他取费：详见工程量清单。</w:t>
      </w:r>
    </w:p>
    <w:p w14:paraId="050EC301">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16.3 招标控制价文件组成。</w:t>
      </w:r>
    </w:p>
    <w:p w14:paraId="03B2D8A1">
      <w:pPr>
        <w:adjustRightInd w:val="0"/>
        <w:snapToGrid w:val="0"/>
        <w:spacing w:line="360" w:lineRule="auto"/>
        <w:ind w:left="105" w:leftChars="50"/>
        <w:rPr>
          <w:rFonts w:ascii="宋体" w:hAnsi="宋体" w:cs="宋体"/>
          <w:sz w:val="24"/>
        </w:rPr>
      </w:pPr>
      <w:r>
        <w:rPr>
          <w:rFonts w:hint="eastAsia" w:ascii="宋体" w:hAnsi="宋体" w:cs="宋体"/>
          <w:sz w:val="24"/>
        </w:rPr>
        <w:t>招标人公布的招标控制价应当包括单位工程招标控制价汇总表、分部分项工程和单价措施项目清单与计价表、相关说明以及招标价调整等系数的取值。</w:t>
      </w:r>
    </w:p>
    <w:p w14:paraId="041F9A6A">
      <w:pPr>
        <w:adjustRightInd w:val="0"/>
        <w:snapToGrid w:val="0"/>
        <w:spacing w:line="360" w:lineRule="auto"/>
        <w:ind w:firstLine="480" w:firstLineChars="200"/>
        <w:rPr>
          <w:rFonts w:ascii="宋体" w:hAnsi="宋体" w:cs="宋体"/>
          <w:sz w:val="24"/>
        </w:rPr>
      </w:pPr>
      <w:r>
        <w:rPr>
          <w:rFonts w:hint="eastAsia" w:ascii="宋体" w:hAnsi="宋体" w:cs="宋体"/>
          <w:sz w:val="24"/>
        </w:rPr>
        <w:t>16.4 公布招标控制价时间。</w:t>
      </w:r>
    </w:p>
    <w:p w14:paraId="1226D4BC">
      <w:pPr>
        <w:spacing w:line="360" w:lineRule="auto"/>
        <w:ind w:left="105" w:leftChars="50" w:firstLine="360" w:firstLineChars="150"/>
        <w:rPr>
          <w:rFonts w:ascii="宋体" w:hAnsi="宋体" w:cs="宋体"/>
          <w:sz w:val="24"/>
        </w:rPr>
      </w:pPr>
      <w:r>
        <w:rPr>
          <w:rFonts w:hint="eastAsia" w:ascii="宋体" w:hAnsi="宋体" w:cs="宋体"/>
          <w:sz w:val="24"/>
        </w:rPr>
        <w:t>招标控制价在</w:t>
      </w:r>
      <w:r>
        <w:rPr>
          <w:rFonts w:hint="eastAsia" w:ascii="宋体" w:hAnsi="宋体" w:cs="宋体"/>
          <w:sz w:val="24"/>
          <w:lang w:eastAsia="zh-CN"/>
        </w:rPr>
        <w:t>南通市第二人民医院网站、江苏省招标投标公共服务平台</w:t>
      </w:r>
      <w:r>
        <w:rPr>
          <w:rFonts w:hint="eastAsia" w:ascii="宋体" w:hAnsi="宋体" w:cs="宋体"/>
          <w:sz w:val="24"/>
        </w:rPr>
        <w:t>上发布。</w:t>
      </w:r>
    </w:p>
    <w:p w14:paraId="0833BF4E">
      <w:pPr>
        <w:spacing w:line="360" w:lineRule="auto"/>
        <w:ind w:firstLine="480" w:firstLineChars="200"/>
        <w:rPr>
          <w:rFonts w:ascii="宋体" w:hAnsi="宋体" w:cs="宋体"/>
          <w:sz w:val="24"/>
        </w:rPr>
      </w:pPr>
      <w:r>
        <w:rPr>
          <w:rFonts w:hint="eastAsia" w:ascii="宋体" w:hAnsi="宋体" w:cs="宋体"/>
          <w:sz w:val="24"/>
        </w:rPr>
        <w:t>16.5 招标控制价异议处理：</w:t>
      </w:r>
    </w:p>
    <w:p w14:paraId="350859AD">
      <w:pPr>
        <w:spacing w:line="360" w:lineRule="auto"/>
        <w:ind w:firstLine="480" w:firstLineChars="200"/>
        <w:rPr>
          <w:rFonts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sz w:val="24"/>
          <w:u w:val="single"/>
        </w:rPr>
        <w:t>具体请参照通建工【2014】369号文。</w:t>
      </w:r>
    </w:p>
    <w:p w14:paraId="6CC9FB1E">
      <w:pPr>
        <w:spacing w:line="360" w:lineRule="auto"/>
        <w:ind w:firstLine="480" w:firstLineChars="200"/>
        <w:rPr>
          <w:rFonts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14:paraId="6AD8F475">
      <w:pPr>
        <w:spacing w:line="360" w:lineRule="auto"/>
        <w:ind w:firstLine="482" w:firstLineChars="200"/>
        <w:rPr>
          <w:rFonts w:ascii="宋体" w:hAnsi="宋体" w:cs="宋体"/>
          <w:b/>
          <w:sz w:val="24"/>
        </w:rPr>
      </w:pPr>
      <w:r>
        <w:rPr>
          <w:rFonts w:hint="eastAsia" w:ascii="宋体" w:hAnsi="宋体" w:cs="宋体"/>
          <w:b/>
          <w:sz w:val="24"/>
        </w:rPr>
        <w:t>17.投标报价编制要求</w:t>
      </w:r>
    </w:p>
    <w:p w14:paraId="64DB78C3">
      <w:pPr>
        <w:spacing w:line="360" w:lineRule="auto"/>
        <w:ind w:firstLine="480" w:firstLineChars="200"/>
        <w:rPr>
          <w:rFonts w:ascii="宋体" w:hAnsi="宋体" w:cs="宋体"/>
          <w:sz w:val="24"/>
        </w:rPr>
      </w:pPr>
      <w:r>
        <w:rPr>
          <w:rFonts w:hint="eastAsia" w:ascii="宋体" w:hAnsi="宋体" w:cs="宋体"/>
          <w:sz w:val="24"/>
        </w:rPr>
        <w:t>投标报价编制要求</w:t>
      </w:r>
    </w:p>
    <w:p w14:paraId="72D0410D">
      <w:pPr>
        <w:spacing w:line="360" w:lineRule="auto"/>
        <w:ind w:firstLine="480" w:firstLineChars="200"/>
        <w:rPr>
          <w:rFonts w:ascii="宋体" w:hAnsi="宋体" w:cs="宋体"/>
          <w:sz w:val="24"/>
        </w:rPr>
      </w:pPr>
      <w:r>
        <w:rPr>
          <w:rFonts w:hint="eastAsia" w:ascii="宋体" w:hAnsi="宋体" w:cs="宋体"/>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277A7906">
      <w:pPr>
        <w:adjustRightInd w:val="0"/>
        <w:snapToGrid w:val="0"/>
        <w:spacing w:line="360" w:lineRule="auto"/>
        <w:ind w:left="105" w:leftChars="50" w:firstLine="360" w:firstLineChars="150"/>
        <w:rPr>
          <w:rFonts w:ascii="宋体" w:hAnsi="宋体" w:cs="宋体"/>
          <w:sz w:val="24"/>
        </w:rPr>
      </w:pPr>
      <w:r>
        <w:rPr>
          <w:rFonts w:hint="eastAsia" w:ascii="宋体" w:hAnsi="宋体" w:cs="宋体"/>
          <w:sz w:val="24"/>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苏建函价【2024】83号文）；《关于取消建设工程建筑安全监督管理费的通知》（通建价[2012]8号）进行计价报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14:paraId="737F3DB7">
      <w:pPr>
        <w:spacing w:line="360" w:lineRule="auto"/>
        <w:ind w:firstLine="482" w:firstLineChars="200"/>
        <w:rPr>
          <w:rFonts w:ascii="宋体" w:hAnsi="宋体" w:cs="宋体"/>
          <w:b/>
          <w:sz w:val="24"/>
        </w:rPr>
      </w:pPr>
      <w:r>
        <w:rPr>
          <w:rFonts w:hint="eastAsia" w:ascii="宋体" w:hAnsi="宋体" w:cs="宋体"/>
          <w:b/>
          <w:sz w:val="24"/>
        </w:rPr>
        <w:t>17.3投标人在投标报价时，招标人提供的暂估价、暂列金额等不可竞争费用不得调整，否则按无效投标文件处理。</w:t>
      </w:r>
    </w:p>
    <w:p w14:paraId="5CDE0F00">
      <w:pPr>
        <w:spacing w:line="360" w:lineRule="auto"/>
        <w:ind w:firstLine="482" w:firstLineChars="200"/>
        <w:rPr>
          <w:rFonts w:ascii="宋体" w:hAnsi="宋体" w:cs="宋体"/>
          <w:b/>
          <w:sz w:val="24"/>
        </w:rPr>
      </w:pPr>
      <w:r>
        <w:rPr>
          <w:rFonts w:hint="eastAsia" w:ascii="宋体" w:hAnsi="宋体" w:cs="宋体"/>
          <w:b/>
          <w:sz w:val="24"/>
        </w:rPr>
        <w:t>17.4投标人必须认真仔细踏勘施工现场，结合本工程实际情况，并在投标报价时综合考虑临时设施费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14:paraId="6ECE94D0">
      <w:pPr>
        <w:spacing w:line="360" w:lineRule="auto"/>
        <w:ind w:firstLine="482" w:firstLineChars="200"/>
        <w:rPr>
          <w:rFonts w:ascii="宋体" w:hAnsi="宋体" w:cs="宋体"/>
          <w:b/>
          <w:sz w:val="24"/>
        </w:rPr>
      </w:pPr>
      <w:r>
        <w:rPr>
          <w:rFonts w:hint="eastAsia" w:ascii="宋体" w:hAnsi="宋体" w:cs="宋体"/>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14:paraId="48D3F6F0">
      <w:pPr>
        <w:spacing w:line="360" w:lineRule="auto"/>
        <w:ind w:firstLine="482" w:firstLineChars="200"/>
        <w:rPr>
          <w:rFonts w:ascii="宋体" w:hAnsi="宋体" w:cs="宋体"/>
          <w:b/>
          <w:sz w:val="24"/>
        </w:rPr>
      </w:pPr>
      <w:r>
        <w:rPr>
          <w:rFonts w:hint="eastAsia" w:ascii="宋体" w:hAnsi="宋体" w:cs="宋体"/>
          <w:b/>
          <w:sz w:val="24"/>
        </w:rPr>
        <w:t>17.6中标单位必须保护现有房屋、道路、结构物等成品，如有损坏，应按照不低于原设计标准恢复，费用列入报价。</w:t>
      </w:r>
    </w:p>
    <w:p w14:paraId="268085BA">
      <w:pPr>
        <w:spacing w:line="360" w:lineRule="auto"/>
        <w:ind w:firstLine="482" w:firstLineChars="200"/>
        <w:rPr>
          <w:rFonts w:ascii="宋体" w:hAnsi="宋体" w:cs="宋体"/>
          <w:b/>
          <w:sz w:val="24"/>
        </w:rPr>
      </w:pPr>
      <w:r>
        <w:rPr>
          <w:rFonts w:hint="eastAsia" w:ascii="宋体" w:hAnsi="宋体" w:cs="宋体"/>
          <w:b/>
          <w:sz w:val="24"/>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19AB52C3">
      <w:pPr>
        <w:spacing w:line="360" w:lineRule="auto"/>
        <w:ind w:firstLine="482" w:firstLineChars="200"/>
        <w:rPr>
          <w:rFonts w:ascii="宋体" w:hAnsi="宋体" w:cs="宋体"/>
          <w:b/>
          <w:sz w:val="24"/>
        </w:rPr>
      </w:pPr>
      <w:r>
        <w:rPr>
          <w:rFonts w:hint="eastAsia" w:ascii="宋体" w:hAnsi="宋体" w:cs="宋体"/>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0DE235FA">
      <w:pPr>
        <w:spacing w:line="360" w:lineRule="auto"/>
        <w:ind w:firstLine="482" w:firstLineChars="200"/>
        <w:rPr>
          <w:rFonts w:ascii="宋体" w:hAnsi="宋体" w:cs="宋体"/>
          <w:b/>
          <w:sz w:val="24"/>
        </w:rPr>
      </w:pPr>
      <w:r>
        <w:rPr>
          <w:rFonts w:hint="eastAsia" w:ascii="宋体" w:hAnsi="宋体" w:cs="宋体"/>
          <w:b/>
          <w:sz w:val="24"/>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14:paraId="2E6B58FC">
      <w:pPr>
        <w:spacing w:line="360" w:lineRule="auto"/>
        <w:ind w:firstLine="482" w:firstLineChars="200"/>
        <w:rPr>
          <w:rFonts w:ascii="宋体" w:hAnsi="宋体" w:cs="宋体"/>
          <w:b/>
          <w:sz w:val="24"/>
        </w:rPr>
      </w:pPr>
      <w:r>
        <w:rPr>
          <w:rFonts w:hint="eastAsia" w:ascii="宋体" w:hAnsi="宋体" w:cs="宋体"/>
          <w:b/>
          <w:sz w:val="24"/>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6381EB4C">
      <w:pPr>
        <w:spacing w:line="360" w:lineRule="auto"/>
        <w:ind w:firstLine="482" w:firstLineChars="200"/>
        <w:rPr>
          <w:rFonts w:ascii="宋体" w:hAnsi="宋体" w:cs="宋体"/>
          <w:b/>
          <w:sz w:val="24"/>
        </w:rPr>
      </w:pPr>
      <w:r>
        <w:rPr>
          <w:rFonts w:hint="eastAsia" w:ascii="宋体" w:hAnsi="宋体" w:cs="宋体"/>
          <w:b/>
          <w:sz w:val="24"/>
        </w:rPr>
        <w:t>17.11投标人工地踏勘应充分了解工地位置情况，道路、储存空间、装卸限制及任何其它足以影响报价的情况，任何忽视或误解工地情况而导致的索赔及工期延长申请将不被批准。</w:t>
      </w:r>
    </w:p>
    <w:p w14:paraId="52D1C1BA">
      <w:pPr>
        <w:spacing w:line="360" w:lineRule="auto"/>
        <w:ind w:firstLine="482" w:firstLineChars="200"/>
        <w:rPr>
          <w:rFonts w:ascii="宋体" w:hAnsi="宋体" w:cs="宋体"/>
          <w:b/>
          <w:sz w:val="24"/>
        </w:rPr>
      </w:pPr>
      <w:r>
        <w:rPr>
          <w:rFonts w:hint="eastAsia" w:ascii="宋体" w:hAnsi="宋体" w:cs="宋体"/>
          <w:b/>
          <w:sz w:val="24"/>
        </w:rPr>
        <w:t>17.12中标单位不得拒绝完成建设单位在施工地点范围内变更或要求增加和减少的工程内容。</w:t>
      </w:r>
    </w:p>
    <w:p w14:paraId="6ABF02C7">
      <w:pPr>
        <w:spacing w:line="360" w:lineRule="auto"/>
        <w:ind w:firstLine="482" w:firstLineChars="200"/>
        <w:rPr>
          <w:rFonts w:ascii="宋体" w:hAnsi="宋体" w:cs="宋体"/>
          <w:b/>
          <w:sz w:val="24"/>
        </w:rPr>
      </w:pPr>
      <w:r>
        <w:rPr>
          <w:rFonts w:hint="eastAsia" w:ascii="宋体" w:hAnsi="宋体" w:cs="宋体"/>
          <w:b/>
          <w:sz w:val="24"/>
        </w:rPr>
        <w:t>17.13报价书中的工程数量乘以综合单价必须等于合价。</w:t>
      </w:r>
    </w:p>
    <w:p w14:paraId="694A71C0">
      <w:pPr>
        <w:spacing w:line="360" w:lineRule="auto"/>
        <w:ind w:firstLine="482" w:firstLineChars="200"/>
        <w:rPr>
          <w:rFonts w:ascii="宋体" w:hAnsi="宋体" w:cs="宋体"/>
          <w:b/>
          <w:sz w:val="24"/>
        </w:rPr>
      </w:pPr>
      <w:r>
        <w:rPr>
          <w:rFonts w:hint="eastAsia" w:ascii="宋体" w:hAnsi="宋体" w:cs="宋体"/>
          <w:b/>
          <w:sz w:val="24"/>
        </w:rPr>
        <w:t>17.14投标单位应自行根据现场实际情况，垃圾清运出医院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2207B378">
      <w:pPr>
        <w:spacing w:line="360" w:lineRule="auto"/>
        <w:ind w:firstLine="482" w:firstLineChars="200"/>
        <w:rPr>
          <w:rFonts w:ascii="宋体" w:hAnsi="宋体" w:cs="宋体"/>
          <w:b/>
          <w:sz w:val="24"/>
        </w:rPr>
      </w:pPr>
      <w:r>
        <w:rPr>
          <w:rFonts w:hint="eastAsia" w:ascii="宋体" w:hAnsi="宋体" w:cs="宋体"/>
          <w:b/>
          <w:sz w:val="24"/>
        </w:rPr>
        <w:t>17.15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70208F67">
      <w:pPr>
        <w:spacing w:line="360" w:lineRule="auto"/>
        <w:ind w:firstLine="241" w:firstLineChars="100"/>
        <w:rPr>
          <w:rFonts w:hAnsi="宋体"/>
          <w:b/>
          <w:bCs/>
          <w:sz w:val="24"/>
        </w:rPr>
      </w:pPr>
      <w:r>
        <w:rPr>
          <w:rFonts w:hint="eastAsia" w:hAnsi="宋体"/>
          <w:b/>
          <w:bCs/>
          <w:sz w:val="24"/>
        </w:rPr>
        <w:t>17.16招标人推荐材料/设备品牌范围的，各投标人必须按招标文件规定的材料生产厂家、产地、品牌范围内进行投标报价。中标后必须按招标文件(含工程量清单)规定的材料/设备生产厂家、产地、品牌之一报招标人项目部确认后进行采购，报招标人确认后方可进场。招标人保留材料/设备在推荐品牌中选用任一品牌的权力，但价格不作调整。</w:t>
      </w:r>
    </w:p>
    <w:p w14:paraId="64E18C08">
      <w:pPr>
        <w:spacing w:line="360" w:lineRule="auto"/>
        <w:ind w:firstLine="241" w:firstLineChars="100"/>
        <w:rPr>
          <w:rFonts w:hAnsi="宋体"/>
          <w:b/>
          <w:bCs/>
          <w:sz w:val="24"/>
        </w:rPr>
      </w:pPr>
      <w:r>
        <w:rPr>
          <w:rFonts w:hint="eastAsia" w:hAnsi="宋体"/>
          <w:b/>
          <w:bCs/>
          <w:sz w:val="24"/>
        </w:rPr>
        <w:t>17.17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14:paraId="1A5762F9">
      <w:pPr>
        <w:spacing w:line="360" w:lineRule="auto"/>
        <w:ind w:firstLine="482" w:firstLineChars="200"/>
        <w:rPr>
          <w:rFonts w:ascii="宋体" w:hAnsi="宋体" w:cs="宋体"/>
          <w:b/>
          <w:sz w:val="24"/>
        </w:rPr>
      </w:pPr>
      <w:r>
        <w:rPr>
          <w:rFonts w:hint="eastAsia" w:ascii="宋体" w:hAnsi="宋体" w:cs="宋体"/>
          <w:b/>
          <w:sz w:val="24"/>
        </w:rPr>
        <w:t>17.18施工期间和竣工移交时的保洁工作及费用，投标人在报价时须综合考虑在投标报价中，结算时不做调整。</w:t>
      </w:r>
    </w:p>
    <w:p w14:paraId="7356A6AF">
      <w:pPr>
        <w:spacing w:line="360" w:lineRule="auto"/>
        <w:ind w:firstLine="482" w:firstLineChars="200"/>
        <w:rPr>
          <w:rFonts w:ascii="宋体" w:hAnsi="宋体" w:cs="宋体"/>
          <w:b/>
          <w:sz w:val="24"/>
        </w:rPr>
      </w:pPr>
      <w:r>
        <w:rPr>
          <w:rFonts w:hint="eastAsia" w:ascii="宋体" w:hAnsi="宋体" w:cs="宋体"/>
          <w:b/>
          <w:sz w:val="24"/>
        </w:rPr>
        <w:t>17.19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7261EF3E">
      <w:pPr>
        <w:spacing w:line="360" w:lineRule="auto"/>
        <w:ind w:firstLine="482" w:firstLineChars="200"/>
        <w:rPr>
          <w:rFonts w:ascii="宋体" w:hAnsi="宋体" w:cs="宋体"/>
          <w:b/>
          <w:sz w:val="24"/>
        </w:rPr>
      </w:pPr>
      <w:r>
        <w:rPr>
          <w:rFonts w:hint="eastAsia" w:ascii="宋体" w:hAnsi="宋体" w:cs="宋体"/>
          <w:b/>
          <w:sz w:val="24"/>
        </w:rPr>
        <w:t>17.20承包人在开工前将施工方案和</w:t>
      </w:r>
      <w:r>
        <w:rPr>
          <w:rFonts w:hint="eastAsia" w:ascii="宋体" w:hAnsi="宋体" w:cs="宋体"/>
          <w:b/>
          <w:sz w:val="24"/>
          <w:lang w:eastAsia="zh-CN"/>
        </w:rPr>
        <w:t>院方</w:t>
      </w:r>
      <w:r>
        <w:rPr>
          <w:rFonts w:hint="eastAsia" w:ascii="宋体" w:hAnsi="宋体" w:cs="宋体"/>
          <w:b/>
          <w:sz w:val="24"/>
        </w:rPr>
        <w:t>确定后，方可施工。</w:t>
      </w:r>
    </w:p>
    <w:p w14:paraId="29553EB0">
      <w:pPr>
        <w:spacing w:line="360" w:lineRule="auto"/>
        <w:ind w:firstLine="482" w:firstLineChars="200"/>
        <w:rPr>
          <w:rFonts w:ascii="宋体" w:hAnsi="宋体" w:cs="宋体"/>
          <w:b/>
          <w:sz w:val="24"/>
        </w:rPr>
      </w:pPr>
      <w:r>
        <w:rPr>
          <w:rFonts w:hint="eastAsia" w:ascii="宋体" w:hAnsi="宋体" w:cs="宋体"/>
          <w:b/>
          <w:sz w:val="24"/>
        </w:rPr>
        <w:t>17.21其他未尽事宜在书面答疑中明确。</w:t>
      </w:r>
    </w:p>
    <w:p w14:paraId="15ADCB86">
      <w:pPr>
        <w:pStyle w:val="81"/>
        <w:spacing w:line="420" w:lineRule="exact"/>
        <w:outlineLvl w:val="1"/>
        <w:rPr>
          <w:rFonts w:ascii="宋体" w:hAnsi="宋体" w:cs="宋体"/>
          <w:b/>
          <w:szCs w:val="24"/>
        </w:rPr>
      </w:pPr>
      <w:r>
        <w:rPr>
          <w:rFonts w:hint="eastAsia" w:ascii="宋体" w:hAnsi="宋体" w:cs="宋体"/>
          <w:b/>
          <w:szCs w:val="24"/>
        </w:rPr>
        <w:t>(五) 投标文件的密封和递交</w:t>
      </w:r>
    </w:p>
    <w:p w14:paraId="7B82C407">
      <w:pPr>
        <w:spacing w:line="360" w:lineRule="auto"/>
        <w:ind w:firstLine="482" w:firstLineChars="200"/>
        <w:rPr>
          <w:rFonts w:ascii="宋体" w:hAnsi="宋体" w:cs="宋体"/>
          <w:b/>
          <w:sz w:val="24"/>
        </w:rPr>
      </w:pPr>
      <w:r>
        <w:rPr>
          <w:rFonts w:hint="eastAsia" w:ascii="宋体" w:hAnsi="宋体" w:cs="宋体"/>
          <w:b/>
          <w:sz w:val="24"/>
        </w:rPr>
        <w:t>18.投标文件的密封与标志</w:t>
      </w:r>
    </w:p>
    <w:p w14:paraId="28EDEB20">
      <w:pPr>
        <w:spacing w:line="360" w:lineRule="auto"/>
        <w:ind w:firstLine="480"/>
        <w:rPr>
          <w:rFonts w:ascii="宋体" w:hAnsi="宋体" w:cs="宋体"/>
          <w:sz w:val="24"/>
        </w:rPr>
      </w:pPr>
      <w:r>
        <w:rPr>
          <w:rFonts w:hint="eastAsia" w:ascii="宋体" w:hAnsi="宋体" w:cs="宋体"/>
          <w:b/>
          <w:sz w:val="24"/>
        </w:rPr>
        <w:t>18</w:t>
      </w:r>
      <w:r>
        <w:rPr>
          <w:rFonts w:hint="eastAsia" w:ascii="宋体" w:hAnsi="宋体" w:cs="宋体"/>
          <w:sz w:val="24"/>
        </w:rPr>
        <w:t>.1 本工程投标文件由</w:t>
      </w:r>
      <w:r>
        <w:rPr>
          <w:rFonts w:hint="eastAsia" w:ascii="宋体" w:hAnsi="宋体" w:cs="宋体"/>
          <w:b/>
          <w:sz w:val="24"/>
          <w:u w:val="single"/>
        </w:rPr>
        <w:t>资格审查文件、商务标、电子响应文件</w:t>
      </w:r>
      <w:r>
        <w:rPr>
          <w:rFonts w:hint="eastAsia" w:ascii="宋体" w:hAnsi="宋体" w:cs="宋体"/>
          <w:sz w:val="24"/>
        </w:rPr>
        <w:t>三部分组成。</w:t>
      </w:r>
    </w:p>
    <w:p w14:paraId="2E85CABA">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资格审查文件、商务标、电子响应文件，必须分袋密封，并在封袋上加盖投标人单位公章和单位法定代表人章，另须在封袋上标明“资格审查文件” 、“商务标”及“电子响应文件”，同时还要写明工程名称、委托人姓名及联系电话。</w:t>
      </w:r>
    </w:p>
    <w:p w14:paraId="7025AA63">
      <w:pPr>
        <w:spacing w:line="360" w:lineRule="auto"/>
        <w:ind w:firstLine="482" w:firstLineChars="200"/>
        <w:rPr>
          <w:rFonts w:ascii="宋体" w:hAnsi="宋体" w:cs="宋体"/>
          <w:snapToGrid w:val="0"/>
          <w:kern w:val="0"/>
          <w:sz w:val="24"/>
        </w:rPr>
      </w:pPr>
      <w:r>
        <w:rPr>
          <w:rFonts w:hint="eastAsia" w:ascii="宋体" w:hAnsi="宋体" w:cs="宋体"/>
          <w:b/>
          <w:sz w:val="24"/>
        </w:rPr>
        <w:t>18</w:t>
      </w:r>
      <w:r>
        <w:rPr>
          <w:rFonts w:hint="eastAsia" w:ascii="宋体" w:hAnsi="宋体" w:cs="宋体"/>
          <w:b/>
          <w:snapToGrid w:val="0"/>
          <w:kern w:val="0"/>
          <w:sz w:val="24"/>
        </w:rPr>
        <w:t>.2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r>
        <w:rPr>
          <w:rFonts w:hint="eastAsia" w:ascii="宋体" w:hAnsi="宋体" w:cs="宋体"/>
          <w:snapToGrid w:val="0"/>
          <w:kern w:val="0"/>
          <w:sz w:val="24"/>
        </w:rPr>
        <w:tab/>
      </w:r>
    </w:p>
    <w:p w14:paraId="540042CA">
      <w:pPr>
        <w:spacing w:line="360" w:lineRule="auto"/>
        <w:ind w:firstLine="482" w:firstLineChars="200"/>
        <w:rPr>
          <w:rFonts w:ascii="宋体" w:hAnsi="宋体" w:cs="宋体"/>
          <w:snapToGrid w:val="0"/>
          <w:kern w:val="0"/>
          <w:sz w:val="24"/>
        </w:rPr>
      </w:pPr>
      <w:r>
        <w:rPr>
          <w:rFonts w:hint="eastAsia" w:ascii="宋体" w:hAnsi="宋体" w:cs="宋体"/>
          <w:b/>
          <w:sz w:val="24"/>
        </w:rPr>
        <w:t>18</w:t>
      </w:r>
      <w:r>
        <w:rPr>
          <w:rFonts w:hint="eastAsia" w:ascii="宋体" w:hAnsi="宋体" w:cs="宋体"/>
          <w:snapToGrid w:val="0"/>
          <w:kern w:val="0"/>
          <w:sz w:val="24"/>
        </w:rPr>
        <w:t>.3投标文件正、副本不一致时，以正本为准。</w:t>
      </w:r>
    </w:p>
    <w:p w14:paraId="106ED208">
      <w:pPr>
        <w:spacing w:line="360" w:lineRule="auto"/>
        <w:ind w:firstLine="482" w:firstLineChars="200"/>
        <w:rPr>
          <w:rFonts w:ascii="宋体" w:hAnsi="宋体" w:cs="宋体"/>
          <w:b/>
          <w:sz w:val="24"/>
        </w:rPr>
      </w:pPr>
      <w:r>
        <w:rPr>
          <w:rFonts w:hint="eastAsia" w:ascii="宋体" w:hAnsi="宋体" w:cs="宋体"/>
          <w:b/>
          <w:sz w:val="24"/>
        </w:rPr>
        <w:t>19.投标文件的递交</w:t>
      </w:r>
    </w:p>
    <w:p w14:paraId="30433BD8">
      <w:pPr>
        <w:spacing w:line="360" w:lineRule="auto"/>
        <w:ind w:firstLine="480"/>
        <w:rPr>
          <w:rFonts w:ascii="宋体" w:hAnsi="宋体" w:cs="宋体"/>
          <w:sz w:val="24"/>
        </w:rPr>
      </w:pPr>
      <w:r>
        <w:rPr>
          <w:rFonts w:hint="eastAsia" w:ascii="宋体" w:hAnsi="宋体" w:cs="宋体"/>
          <w:sz w:val="24"/>
        </w:rPr>
        <w:t>19.1投标人应在投标人须知前附表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14:paraId="6B5EAFDF">
      <w:pPr>
        <w:spacing w:line="360" w:lineRule="auto"/>
        <w:ind w:firstLine="480"/>
        <w:rPr>
          <w:rFonts w:ascii="宋体" w:hAnsi="宋体" w:cs="宋体"/>
          <w:sz w:val="24"/>
        </w:rPr>
      </w:pPr>
      <w:r>
        <w:rPr>
          <w:rFonts w:hint="eastAsia" w:ascii="宋体" w:hAnsi="宋体" w:cs="宋体"/>
          <w:sz w:val="24"/>
        </w:rPr>
        <w:t>19.2逾期送达的或者未送达指定地点的投标文件，招标人不予受理。</w:t>
      </w:r>
    </w:p>
    <w:p w14:paraId="0BDC1D1C">
      <w:pPr>
        <w:spacing w:line="360" w:lineRule="auto"/>
        <w:ind w:firstLine="480"/>
        <w:rPr>
          <w:rFonts w:ascii="宋体" w:hAnsi="宋体" w:cs="宋体"/>
          <w:b/>
          <w:sz w:val="24"/>
        </w:rPr>
      </w:pPr>
      <w:r>
        <w:rPr>
          <w:rFonts w:hint="eastAsia" w:ascii="宋体" w:hAnsi="宋体" w:cs="宋体"/>
          <w:b/>
          <w:sz w:val="24"/>
        </w:rPr>
        <w:t>20.投标文件的修改与撤回</w:t>
      </w:r>
    </w:p>
    <w:p w14:paraId="299459FC">
      <w:pPr>
        <w:spacing w:line="360" w:lineRule="auto"/>
        <w:ind w:firstLine="480"/>
        <w:rPr>
          <w:rFonts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01286BD8">
      <w:pPr>
        <w:pStyle w:val="3"/>
        <w:jc w:val="center"/>
        <w:rPr>
          <w:rFonts w:ascii="宋体" w:hAnsi="宋体" w:eastAsia="宋体" w:cs="宋体"/>
          <w:b w:val="0"/>
          <w:sz w:val="24"/>
        </w:rPr>
      </w:pPr>
      <w:r>
        <w:rPr>
          <w:rFonts w:hint="eastAsia" w:ascii="宋体" w:hAnsi="宋体" w:eastAsia="宋体" w:cs="宋体"/>
          <w:b w:val="0"/>
          <w:sz w:val="24"/>
        </w:rPr>
        <w:t xml:space="preserve"> (六) 开标、评标和定标</w:t>
      </w:r>
    </w:p>
    <w:p w14:paraId="683CEB1A">
      <w:pPr>
        <w:spacing w:line="360" w:lineRule="auto"/>
        <w:ind w:firstLine="480"/>
        <w:rPr>
          <w:rFonts w:ascii="宋体" w:hAnsi="宋体" w:cs="宋体"/>
          <w:sz w:val="24"/>
        </w:rPr>
      </w:pPr>
      <w:r>
        <w:rPr>
          <w:rFonts w:hint="eastAsia" w:ascii="宋体" w:hAnsi="宋体" w:cs="宋体"/>
          <w:b/>
          <w:sz w:val="24"/>
        </w:rPr>
        <w:t>21.</w:t>
      </w:r>
      <w:r>
        <w:rPr>
          <w:rFonts w:hint="eastAsia" w:ascii="宋体" w:hAnsi="宋体" w:cs="宋体"/>
          <w:sz w:val="24"/>
        </w:rPr>
        <w:t>本工程评标、定标办法采用下列</w:t>
      </w:r>
      <w:r>
        <w:rPr>
          <w:rFonts w:hint="eastAsia" w:ascii="宋体" w:hAnsi="宋体" w:cs="宋体"/>
          <w:b/>
          <w:sz w:val="24"/>
          <w:u w:val="single"/>
        </w:rPr>
        <w:t xml:space="preserve">  21.1 </w:t>
      </w:r>
      <w:r>
        <w:rPr>
          <w:rFonts w:hint="eastAsia" w:ascii="宋体" w:hAnsi="宋体" w:cs="宋体"/>
          <w:sz w:val="24"/>
        </w:rPr>
        <w:t>种方式</w:t>
      </w:r>
    </w:p>
    <w:p w14:paraId="4122F802">
      <w:pPr>
        <w:spacing w:line="360" w:lineRule="auto"/>
        <w:ind w:firstLine="480"/>
        <w:rPr>
          <w:rFonts w:ascii="宋体" w:hAnsi="宋体" w:cs="宋体"/>
          <w:sz w:val="24"/>
        </w:rPr>
      </w:pPr>
      <w:r>
        <w:rPr>
          <w:rFonts w:hint="eastAsia" w:ascii="宋体" w:hAnsi="宋体" w:cs="宋体"/>
          <w:sz w:val="24"/>
        </w:rPr>
        <w:t>21.1价格单因素评标办法</w:t>
      </w:r>
    </w:p>
    <w:p w14:paraId="4056501E">
      <w:pPr>
        <w:spacing w:line="360" w:lineRule="auto"/>
        <w:ind w:firstLine="480"/>
        <w:rPr>
          <w:rFonts w:ascii="宋体" w:hAnsi="宋体" w:cs="宋体"/>
          <w:sz w:val="24"/>
        </w:rPr>
      </w:pPr>
      <w:r>
        <w:rPr>
          <w:rFonts w:hint="eastAsia" w:ascii="宋体" w:hAnsi="宋体" w:cs="宋体"/>
          <w:sz w:val="24"/>
        </w:rPr>
        <w:t>21.2含施工组织设计的价格单因素评标方法</w:t>
      </w:r>
    </w:p>
    <w:p w14:paraId="6695F182">
      <w:pPr>
        <w:spacing w:line="360" w:lineRule="auto"/>
        <w:ind w:firstLine="480"/>
        <w:rPr>
          <w:rFonts w:ascii="宋体" w:hAnsi="宋体" w:cs="宋体"/>
          <w:sz w:val="24"/>
        </w:rPr>
      </w:pPr>
      <w:r>
        <w:rPr>
          <w:rFonts w:hint="eastAsia" w:ascii="宋体" w:hAnsi="宋体" w:cs="宋体"/>
          <w:sz w:val="24"/>
        </w:rPr>
        <w:t>21.3综合评估法</w:t>
      </w:r>
    </w:p>
    <w:p w14:paraId="2D85BEEA">
      <w:pPr>
        <w:spacing w:line="360" w:lineRule="auto"/>
        <w:ind w:firstLine="480"/>
        <w:rPr>
          <w:rFonts w:ascii="宋体" w:hAnsi="宋体" w:cs="宋体"/>
          <w:sz w:val="24"/>
        </w:rPr>
      </w:pPr>
      <w:r>
        <w:rPr>
          <w:rFonts w:hint="eastAsia" w:ascii="宋体" w:hAnsi="宋体" w:cs="宋体"/>
          <w:b/>
          <w:sz w:val="24"/>
        </w:rPr>
        <w:t xml:space="preserve">22.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14:paraId="6061E417">
      <w:pPr>
        <w:spacing w:line="360" w:lineRule="auto"/>
        <w:ind w:firstLine="480"/>
        <w:rPr>
          <w:rFonts w:ascii="宋体" w:hAnsi="宋体" w:cs="宋体"/>
          <w:sz w:val="24"/>
        </w:rPr>
      </w:pPr>
      <w:r>
        <w:rPr>
          <w:rFonts w:hint="eastAsia" w:ascii="宋体" w:hAnsi="宋体" w:cs="宋体"/>
          <w:b/>
          <w:sz w:val="24"/>
        </w:rPr>
        <w:t xml:space="preserve">23. </w:t>
      </w:r>
      <w:r>
        <w:rPr>
          <w:rFonts w:hint="eastAsia" w:ascii="宋体" w:hAnsi="宋体" w:cs="宋体"/>
          <w:sz w:val="24"/>
        </w:rPr>
        <w:t>评标委员会应当审查每一投标文件是否对招标文件提出的所有实质性要求和条件作出响应。</w:t>
      </w:r>
    </w:p>
    <w:p w14:paraId="4A234801">
      <w:pPr>
        <w:spacing w:line="360" w:lineRule="auto"/>
        <w:ind w:firstLine="482" w:firstLineChars="200"/>
        <w:rPr>
          <w:rFonts w:ascii="宋体" w:hAnsi="宋体" w:cs="宋体"/>
          <w:b/>
          <w:sz w:val="24"/>
        </w:rPr>
      </w:pPr>
      <w:r>
        <w:rPr>
          <w:rFonts w:hint="eastAsia" w:ascii="宋体" w:hAnsi="宋体" w:cs="宋体"/>
          <w:b/>
          <w:sz w:val="24"/>
        </w:rPr>
        <w:t xml:space="preserve">24.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14:paraId="660C2367">
      <w:pPr>
        <w:spacing w:line="360" w:lineRule="auto"/>
        <w:ind w:firstLine="480"/>
        <w:rPr>
          <w:rFonts w:ascii="宋体" w:hAnsi="宋体" w:cs="宋体"/>
          <w:b/>
          <w:bCs/>
          <w:sz w:val="24"/>
        </w:rPr>
      </w:pPr>
      <w:r>
        <w:rPr>
          <w:rFonts w:hint="eastAsia" w:ascii="宋体" w:hAnsi="宋体" w:cs="宋体"/>
          <w:b/>
          <w:bCs/>
          <w:sz w:val="24"/>
        </w:rPr>
        <w:t>24.1投标文件中的投标函未加盖投标人的公章；</w:t>
      </w:r>
    </w:p>
    <w:p w14:paraId="5F7824C0">
      <w:pPr>
        <w:spacing w:line="360" w:lineRule="auto"/>
        <w:ind w:firstLine="480"/>
        <w:rPr>
          <w:rFonts w:ascii="宋体" w:hAnsi="宋体" w:cs="宋体"/>
          <w:b/>
          <w:bCs/>
          <w:sz w:val="24"/>
        </w:rPr>
      </w:pPr>
      <w:r>
        <w:rPr>
          <w:rFonts w:hint="eastAsia" w:ascii="宋体" w:hAnsi="宋体" w:cs="宋体"/>
          <w:b/>
          <w:bCs/>
          <w:sz w:val="24"/>
        </w:rPr>
        <w:t>24.2投标文件中的投标函未加盖企业法定代表人（或委托代理人）印章（或签字）的；</w:t>
      </w:r>
    </w:p>
    <w:p w14:paraId="676BD8DC">
      <w:pPr>
        <w:spacing w:line="360" w:lineRule="auto"/>
        <w:ind w:firstLine="480"/>
        <w:rPr>
          <w:rFonts w:ascii="宋体" w:hAnsi="宋体" w:cs="宋体"/>
          <w:b/>
          <w:bCs/>
          <w:sz w:val="24"/>
        </w:rPr>
      </w:pPr>
      <w:r>
        <w:rPr>
          <w:rFonts w:hint="eastAsia" w:ascii="宋体" w:hAnsi="宋体" w:cs="宋体"/>
          <w:b/>
          <w:bCs/>
          <w:sz w:val="24"/>
        </w:rPr>
        <w:t>24.3如投标函加盖企业委托代理人印章（或签字）的，委托代理人没有合法、有效的委托书（原件）的；</w:t>
      </w:r>
    </w:p>
    <w:p w14:paraId="670BDC47">
      <w:pPr>
        <w:spacing w:line="360" w:lineRule="auto"/>
        <w:ind w:firstLine="480"/>
        <w:rPr>
          <w:rFonts w:ascii="宋体" w:hAnsi="宋体" w:cs="宋体"/>
          <w:b/>
          <w:bCs/>
          <w:sz w:val="24"/>
        </w:rPr>
      </w:pPr>
      <w:r>
        <w:rPr>
          <w:rFonts w:hint="eastAsia" w:ascii="宋体" w:hAnsi="宋体" w:cs="宋体"/>
          <w:b/>
          <w:bCs/>
          <w:sz w:val="24"/>
        </w:rPr>
        <w:t>24.4投标人资格条件不符合国家有关规定或招标文件要求的；</w:t>
      </w:r>
    </w:p>
    <w:p w14:paraId="690D202F">
      <w:pPr>
        <w:spacing w:line="360" w:lineRule="auto"/>
        <w:ind w:firstLine="480"/>
        <w:rPr>
          <w:rFonts w:ascii="宋体" w:hAnsi="宋体" w:cs="宋体"/>
          <w:b/>
          <w:bCs/>
          <w:sz w:val="24"/>
        </w:rPr>
      </w:pPr>
      <w:r>
        <w:rPr>
          <w:rFonts w:hint="eastAsia" w:ascii="宋体" w:hAnsi="宋体" w:cs="宋体"/>
          <w:b/>
          <w:bCs/>
          <w:sz w:val="24"/>
        </w:rPr>
        <w:t>24.5投标人名称或组织结构与资格预审时不一致的；</w:t>
      </w:r>
    </w:p>
    <w:p w14:paraId="226F05C5">
      <w:pPr>
        <w:spacing w:line="360" w:lineRule="auto"/>
        <w:ind w:firstLine="480"/>
        <w:rPr>
          <w:rFonts w:ascii="宋体" w:hAnsi="宋体" w:cs="宋体"/>
          <w:b/>
          <w:bCs/>
          <w:sz w:val="24"/>
        </w:rPr>
      </w:pPr>
      <w:r>
        <w:rPr>
          <w:rFonts w:hint="eastAsia" w:ascii="宋体" w:hAnsi="宋体" w:cs="宋体"/>
          <w:b/>
          <w:bCs/>
          <w:sz w:val="24"/>
        </w:rPr>
        <w:t>24.6除在投标截止时间前经招标人书面同意外，项目负责人与资格预审时不一致的；</w:t>
      </w:r>
    </w:p>
    <w:p w14:paraId="442B256F">
      <w:pPr>
        <w:spacing w:line="360" w:lineRule="auto"/>
        <w:ind w:firstLine="480"/>
        <w:rPr>
          <w:rFonts w:ascii="宋体" w:hAnsi="宋体" w:cs="宋体"/>
          <w:b/>
          <w:bCs/>
          <w:sz w:val="24"/>
        </w:rPr>
      </w:pPr>
      <w:r>
        <w:rPr>
          <w:rFonts w:hint="eastAsia" w:ascii="宋体" w:hAnsi="宋体" w:cs="宋体"/>
          <w:b/>
          <w:bCs/>
          <w:sz w:val="24"/>
        </w:rPr>
        <w:t>24.7组成联合体投标未提供联合体各方共同投标协议的（本工程不接受联合体）；</w:t>
      </w:r>
    </w:p>
    <w:p w14:paraId="0E35B8C5">
      <w:pPr>
        <w:spacing w:line="360" w:lineRule="auto"/>
        <w:ind w:firstLine="480"/>
        <w:rPr>
          <w:rFonts w:ascii="宋体" w:hAnsi="宋体" w:cs="宋体"/>
          <w:b/>
          <w:bCs/>
          <w:sz w:val="24"/>
        </w:rPr>
      </w:pPr>
      <w:r>
        <w:rPr>
          <w:rFonts w:hint="eastAsia" w:ascii="宋体" w:hAnsi="宋体" w:cs="宋体"/>
          <w:b/>
          <w:bCs/>
          <w:sz w:val="24"/>
        </w:rPr>
        <w:t>24.8在同一招标项目中，联合体成员以自己名义单独投标或者参加其他联合体投标的；</w:t>
      </w:r>
    </w:p>
    <w:p w14:paraId="4C10D426">
      <w:pPr>
        <w:spacing w:line="360" w:lineRule="auto"/>
        <w:ind w:firstLine="480"/>
        <w:rPr>
          <w:rFonts w:ascii="宋体" w:hAnsi="宋体" w:cs="宋体"/>
          <w:b/>
          <w:bCs/>
          <w:sz w:val="24"/>
        </w:rPr>
      </w:pPr>
      <w:r>
        <w:rPr>
          <w:rFonts w:hint="eastAsia" w:ascii="宋体" w:hAnsi="宋体" w:cs="宋体"/>
          <w:b/>
          <w:bCs/>
          <w:sz w:val="24"/>
        </w:rPr>
        <w:t>24.9联合体成员与资格预审确定的结果不一致的；</w:t>
      </w:r>
    </w:p>
    <w:p w14:paraId="26C9D161">
      <w:pPr>
        <w:spacing w:line="360" w:lineRule="auto"/>
        <w:ind w:firstLine="480"/>
        <w:rPr>
          <w:rFonts w:ascii="宋体" w:hAnsi="宋体" w:cs="宋体"/>
          <w:b/>
          <w:bCs/>
          <w:sz w:val="24"/>
        </w:rPr>
      </w:pPr>
      <w:r>
        <w:rPr>
          <w:rFonts w:hint="eastAsia" w:ascii="宋体" w:hAnsi="宋体" w:cs="宋体"/>
          <w:b/>
          <w:bCs/>
          <w:sz w:val="24"/>
        </w:rPr>
        <w:t>24.10投标报价低于成本或者高于招标文件设定的招标控制价的；</w:t>
      </w:r>
    </w:p>
    <w:p w14:paraId="1B43F0FC">
      <w:pPr>
        <w:spacing w:line="360" w:lineRule="auto"/>
        <w:ind w:firstLine="480"/>
        <w:rPr>
          <w:rFonts w:ascii="宋体" w:hAnsi="宋体" w:cs="宋体"/>
          <w:b/>
          <w:bCs/>
          <w:sz w:val="24"/>
        </w:rPr>
      </w:pPr>
      <w:r>
        <w:rPr>
          <w:rFonts w:hint="eastAsia" w:ascii="宋体" w:hAnsi="宋体" w:cs="宋体"/>
          <w:b/>
          <w:bCs/>
          <w:sz w:val="24"/>
        </w:rPr>
        <w:t>24.11同一投标人提交两个及以上不同的投标文件或者投标报价，但招标文件要求提交备选投标的除外；</w:t>
      </w:r>
    </w:p>
    <w:p w14:paraId="0C0E1DB0">
      <w:pPr>
        <w:spacing w:line="360" w:lineRule="auto"/>
        <w:ind w:firstLine="480"/>
        <w:rPr>
          <w:rFonts w:ascii="宋体" w:hAnsi="宋体" w:cs="宋体"/>
          <w:b/>
          <w:bCs/>
          <w:sz w:val="24"/>
        </w:rPr>
      </w:pPr>
      <w:r>
        <w:rPr>
          <w:rFonts w:hint="eastAsia" w:ascii="宋体" w:hAnsi="宋体" w:cs="宋体"/>
          <w:b/>
          <w:bCs/>
          <w:sz w:val="24"/>
        </w:rPr>
        <w:t>24.12与招标文件规定的暂估价、暂列金额及甲供材料价格不一致的；</w:t>
      </w:r>
    </w:p>
    <w:p w14:paraId="6933D0CD">
      <w:pPr>
        <w:spacing w:line="360" w:lineRule="auto"/>
        <w:ind w:firstLine="480"/>
        <w:rPr>
          <w:rFonts w:ascii="宋体" w:hAnsi="宋体" w:cs="宋体"/>
          <w:b/>
          <w:bCs/>
          <w:sz w:val="24"/>
        </w:rPr>
      </w:pPr>
      <w:r>
        <w:rPr>
          <w:rFonts w:hint="eastAsia" w:ascii="宋体" w:hAnsi="宋体" w:cs="宋体"/>
          <w:b/>
          <w:bCs/>
          <w:sz w:val="24"/>
        </w:rPr>
        <w:t>2413与招标文件明确列出的不可竞争费用项目或费率或计算基础不一致的；</w:t>
      </w:r>
    </w:p>
    <w:p w14:paraId="7D9B706F">
      <w:pPr>
        <w:spacing w:line="360" w:lineRule="auto"/>
        <w:ind w:firstLine="480"/>
        <w:rPr>
          <w:rFonts w:ascii="宋体" w:hAnsi="宋体" w:cs="宋体"/>
          <w:b/>
          <w:bCs/>
          <w:sz w:val="24"/>
        </w:rPr>
      </w:pPr>
      <w:r>
        <w:rPr>
          <w:rFonts w:hint="eastAsia" w:ascii="宋体" w:hAnsi="宋体" w:cs="宋体"/>
          <w:b/>
          <w:bCs/>
          <w:sz w:val="24"/>
        </w:rPr>
        <w:t>24.14与招标文件提供的工程量清单中的项目编码、项目名称、项目特征、计量单位、工程量不一致的；</w:t>
      </w:r>
    </w:p>
    <w:p w14:paraId="6634FB4D">
      <w:pPr>
        <w:spacing w:line="360" w:lineRule="auto"/>
        <w:ind w:firstLine="480"/>
        <w:rPr>
          <w:rFonts w:ascii="宋体" w:hAnsi="宋体" w:cs="宋体"/>
          <w:b/>
          <w:bCs/>
          <w:sz w:val="24"/>
        </w:rPr>
      </w:pPr>
      <w:r>
        <w:rPr>
          <w:rFonts w:hint="eastAsia" w:ascii="宋体" w:hAnsi="宋体" w:cs="宋体"/>
          <w:b/>
          <w:bCs/>
          <w:sz w:val="24"/>
        </w:rPr>
        <w:t>24.15评标委员会认为的、其他不符合法律法规和招标文件规定要求的；</w:t>
      </w:r>
    </w:p>
    <w:p w14:paraId="687DB322">
      <w:pPr>
        <w:spacing w:line="360" w:lineRule="auto"/>
        <w:ind w:firstLine="480"/>
        <w:rPr>
          <w:rFonts w:ascii="宋体" w:hAnsi="宋体" w:cs="宋体"/>
          <w:b/>
          <w:bCs/>
          <w:sz w:val="24"/>
        </w:rPr>
      </w:pPr>
      <w:r>
        <w:rPr>
          <w:rFonts w:hint="eastAsia" w:ascii="宋体" w:hAnsi="宋体" w:cs="宋体"/>
          <w:b/>
          <w:bCs/>
          <w:sz w:val="24"/>
        </w:rPr>
        <w:t>24.16投标文件载明的招标项目完成期限超过招标文件规定的期限的；</w:t>
      </w:r>
    </w:p>
    <w:p w14:paraId="35208EF7">
      <w:pPr>
        <w:spacing w:line="360" w:lineRule="auto"/>
        <w:ind w:firstLine="480"/>
        <w:rPr>
          <w:rFonts w:ascii="宋体" w:hAnsi="宋体" w:cs="宋体"/>
          <w:b/>
          <w:bCs/>
          <w:sz w:val="24"/>
        </w:rPr>
      </w:pPr>
      <w:r>
        <w:rPr>
          <w:rFonts w:hint="eastAsia" w:ascii="宋体" w:hAnsi="宋体" w:cs="宋体"/>
          <w:b/>
          <w:bCs/>
          <w:sz w:val="24"/>
        </w:rPr>
        <w:t>24.17明显不符合技术规范、技术标准的要求的；未按招标文件要求进行计价报价的；</w:t>
      </w:r>
    </w:p>
    <w:p w14:paraId="6A5661C8">
      <w:pPr>
        <w:spacing w:line="360" w:lineRule="auto"/>
        <w:ind w:firstLine="480"/>
        <w:rPr>
          <w:rFonts w:ascii="宋体" w:hAnsi="宋体" w:cs="宋体"/>
          <w:b/>
          <w:bCs/>
          <w:sz w:val="24"/>
        </w:rPr>
      </w:pPr>
      <w:r>
        <w:rPr>
          <w:rFonts w:hint="eastAsia" w:ascii="宋体" w:hAnsi="宋体" w:cs="宋体"/>
          <w:b/>
          <w:bCs/>
          <w:sz w:val="24"/>
        </w:rPr>
        <w:t>24.18投标文件载明的货物包装方式、检验标准和方法等不符合招标文件的要求的；</w:t>
      </w:r>
    </w:p>
    <w:p w14:paraId="0FEDBE1D">
      <w:pPr>
        <w:spacing w:line="360" w:lineRule="auto"/>
        <w:ind w:firstLine="480"/>
        <w:rPr>
          <w:rFonts w:ascii="宋体" w:hAnsi="宋体" w:cs="宋体"/>
          <w:b/>
          <w:bCs/>
          <w:sz w:val="24"/>
        </w:rPr>
      </w:pPr>
      <w:r>
        <w:rPr>
          <w:rFonts w:hint="eastAsia" w:ascii="宋体" w:hAnsi="宋体" w:cs="宋体"/>
          <w:b/>
          <w:bCs/>
          <w:sz w:val="24"/>
        </w:rPr>
        <w:t>24.19投标文件提出了不能满足招标文件要求或招标人不能接受的工程验收、计量、价款结算和支付办法的；</w:t>
      </w:r>
    </w:p>
    <w:p w14:paraId="1E602864">
      <w:pPr>
        <w:spacing w:line="360" w:lineRule="auto"/>
        <w:ind w:firstLine="480"/>
        <w:rPr>
          <w:rFonts w:ascii="宋体" w:hAnsi="宋体" w:cs="宋体"/>
          <w:b/>
          <w:bCs/>
          <w:sz w:val="24"/>
        </w:rPr>
      </w:pPr>
      <w:r>
        <w:rPr>
          <w:rFonts w:hint="eastAsia" w:ascii="宋体" w:hAnsi="宋体" w:cs="宋体"/>
          <w:b/>
          <w:bCs/>
          <w:sz w:val="24"/>
        </w:rPr>
        <w:t>24.20不同投标人的投标文件以及投标文件制作过程出现了评标委员会认为不应当雷同的情况的；</w:t>
      </w:r>
    </w:p>
    <w:p w14:paraId="7F17F86B">
      <w:pPr>
        <w:spacing w:line="360" w:lineRule="auto"/>
        <w:ind w:firstLine="480"/>
        <w:rPr>
          <w:rFonts w:ascii="宋体" w:hAnsi="宋体" w:cs="宋体"/>
          <w:b/>
          <w:bCs/>
          <w:sz w:val="24"/>
        </w:rPr>
      </w:pPr>
      <w:r>
        <w:rPr>
          <w:rFonts w:hint="eastAsia" w:ascii="宋体" w:hAnsi="宋体" w:cs="宋体"/>
          <w:b/>
          <w:bCs/>
          <w:sz w:val="24"/>
        </w:rPr>
        <w:t xml:space="preserve">24.21以他人的名义投标、串通投标、以行贿手段谋取中标或者以其他弄虚作假方式投标的；    </w:t>
      </w:r>
    </w:p>
    <w:p w14:paraId="57B4BC9B">
      <w:pPr>
        <w:spacing w:line="360" w:lineRule="auto"/>
        <w:ind w:firstLine="480"/>
        <w:rPr>
          <w:rFonts w:ascii="宋体" w:hAnsi="宋体" w:cs="宋体"/>
          <w:b/>
          <w:bCs/>
          <w:sz w:val="24"/>
        </w:rPr>
      </w:pPr>
      <w:r>
        <w:rPr>
          <w:rFonts w:hint="eastAsia" w:ascii="宋体" w:hAnsi="宋体" w:cs="宋体"/>
          <w:b/>
          <w:bCs/>
          <w:sz w:val="24"/>
        </w:rPr>
        <w:t>24.22不符合招标文件有关暗标的要求。</w:t>
      </w:r>
    </w:p>
    <w:p w14:paraId="6755A431">
      <w:pPr>
        <w:spacing w:line="360" w:lineRule="auto"/>
        <w:ind w:firstLine="482" w:firstLineChars="200"/>
        <w:rPr>
          <w:rFonts w:ascii="宋体" w:hAnsi="宋体" w:cs="宋体"/>
          <w:sz w:val="24"/>
        </w:rPr>
      </w:pPr>
      <w:r>
        <w:rPr>
          <w:rFonts w:hint="eastAsia" w:ascii="宋体" w:hAnsi="宋体" w:cs="宋体"/>
          <w:b/>
          <w:sz w:val="24"/>
        </w:rPr>
        <w:t>25.</w:t>
      </w:r>
      <w:r>
        <w:rPr>
          <w:rFonts w:hint="eastAsia" w:ascii="宋体" w:hAnsi="宋体" w:cs="宋体"/>
          <w:sz w:val="24"/>
        </w:rPr>
        <w:t>评标、定标工作在纪委的监督下由招标人或代理机构组织进行。</w:t>
      </w:r>
    </w:p>
    <w:p w14:paraId="2A7CD248">
      <w:pPr>
        <w:spacing w:line="360" w:lineRule="auto"/>
        <w:ind w:firstLine="482" w:firstLineChars="200"/>
        <w:rPr>
          <w:rFonts w:ascii="宋体" w:hAnsi="宋体" w:cs="宋体"/>
          <w:sz w:val="24"/>
        </w:rPr>
      </w:pPr>
      <w:r>
        <w:rPr>
          <w:rFonts w:hint="eastAsia" w:ascii="宋体" w:hAnsi="宋体" w:cs="宋体"/>
          <w:b/>
          <w:sz w:val="24"/>
        </w:rPr>
        <w:t>26.</w:t>
      </w:r>
      <w:r>
        <w:rPr>
          <w:rFonts w:hint="eastAsia" w:ascii="宋体" w:hAnsi="宋体" w:cs="宋体"/>
          <w:sz w:val="24"/>
        </w:rPr>
        <w:t>投标文件的澄清</w:t>
      </w:r>
    </w:p>
    <w:p w14:paraId="70361CBE">
      <w:pPr>
        <w:spacing w:line="360" w:lineRule="auto"/>
        <w:ind w:firstLine="480"/>
        <w:rPr>
          <w:rFonts w:ascii="宋体" w:hAnsi="宋体" w:cs="宋体"/>
          <w:sz w:val="24"/>
        </w:rPr>
      </w:pPr>
      <w:r>
        <w:rPr>
          <w:rFonts w:hint="eastAsia" w:ascii="宋体" w:hAnsi="宋体" w:cs="宋体"/>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14:paraId="74E85821">
      <w:pPr>
        <w:spacing w:line="360" w:lineRule="auto"/>
        <w:ind w:firstLine="480"/>
        <w:rPr>
          <w:rFonts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14:paraId="2F8104A1">
      <w:pPr>
        <w:spacing w:line="360" w:lineRule="auto"/>
        <w:ind w:firstLine="480"/>
        <w:rPr>
          <w:rFonts w:ascii="宋体" w:hAnsi="宋体" w:cs="宋体"/>
          <w:sz w:val="24"/>
        </w:rPr>
      </w:pPr>
      <w:r>
        <w:rPr>
          <w:rFonts w:hint="eastAsia" w:ascii="宋体" w:hAnsi="宋体" w:cs="宋体"/>
          <w:b/>
          <w:sz w:val="24"/>
        </w:rPr>
        <w:t>28.</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548313FC">
      <w:pPr>
        <w:spacing w:line="360" w:lineRule="auto"/>
        <w:ind w:firstLine="480"/>
        <w:rPr>
          <w:rFonts w:ascii="宋体" w:hAnsi="宋体" w:cs="宋体"/>
          <w:sz w:val="24"/>
        </w:rPr>
      </w:pPr>
      <w:r>
        <w:rPr>
          <w:rFonts w:hint="eastAsia" w:ascii="宋体" w:hAnsi="宋体" w:cs="宋体"/>
          <w:b/>
          <w:sz w:val="24"/>
        </w:rPr>
        <w:t>29.</w:t>
      </w:r>
      <w:r>
        <w:rPr>
          <w:rFonts w:hint="eastAsia" w:ascii="宋体" w:hAnsi="宋体" w:cs="宋体"/>
          <w:sz w:val="24"/>
        </w:rPr>
        <w:t>投标报价可以四舍五入到“元”。</w:t>
      </w:r>
    </w:p>
    <w:p w14:paraId="54B42BBA">
      <w:pPr>
        <w:spacing w:line="360" w:lineRule="auto"/>
        <w:ind w:firstLine="480"/>
        <w:rPr>
          <w:rFonts w:ascii="宋体" w:hAnsi="宋体" w:cs="宋体"/>
          <w:sz w:val="24"/>
        </w:rPr>
      </w:pPr>
      <w:r>
        <w:rPr>
          <w:rFonts w:hint="eastAsia" w:ascii="宋体" w:hAnsi="宋体" w:cs="宋体"/>
          <w:b/>
          <w:sz w:val="24"/>
        </w:rPr>
        <w:t>30.</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14:paraId="21F916D9">
      <w:pPr>
        <w:widowControl/>
        <w:spacing w:line="360" w:lineRule="auto"/>
        <w:ind w:firstLine="482" w:firstLineChars="200"/>
        <w:rPr>
          <w:rFonts w:ascii="宋体" w:hAnsi="宋体" w:cs="宋体"/>
          <w:sz w:val="24"/>
        </w:rPr>
      </w:pPr>
      <w:r>
        <w:rPr>
          <w:rFonts w:hint="eastAsia" w:ascii="宋体" w:hAnsi="宋体" w:cs="宋体"/>
          <w:b/>
          <w:sz w:val="24"/>
        </w:rPr>
        <w:t>31.</w:t>
      </w:r>
      <w:r>
        <w:rPr>
          <w:rFonts w:hint="eastAsia" w:ascii="宋体" w:hAnsi="宋体" w:cs="宋体"/>
          <w:spacing w:val="-2"/>
          <w:sz w:val="24"/>
        </w:rPr>
        <w:t>评标委员会在评标工作完成后，将在评标报告之外按照统一格式公布评标结果公开的内容，在中标结果公示的同时一并在“</w:t>
      </w:r>
      <w:r>
        <w:rPr>
          <w:rFonts w:hint="eastAsia" w:ascii="宋体" w:hAnsi="宋体" w:cs="宋体"/>
          <w:spacing w:val="-2"/>
          <w:sz w:val="24"/>
          <w:lang w:eastAsia="zh-CN"/>
        </w:rPr>
        <w:t>南通市第二人民医院网站、江苏省招标投标公共服务平台</w:t>
      </w:r>
      <w:r>
        <w:rPr>
          <w:rFonts w:hint="eastAsia" w:ascii="宋体" w:hAnsi="宋体" w:cs="宋体"/>
          <w:spacing w:val="-2"/>
          <w:sz w:val="24"/>
        </w:rPr>
        <w:t>”中标公示栏公示，公布的时间为一日</w:t>
      </w:r>
      <w:r>
        <w:rPr>
          <w:rFonts w:hint="eastAsia" w:ascii="宋体" w:hAnsi="宋体" w:cs="宋体"/>
          <w:sz w:val="24"/>
        </w:rPr>
        <w:t>。</w:t>
      </w:r>
    </w:p>
    <w:p w14:paraId="23E87862">
      <w:pPr>
        <w:pStyle w:val="3"/>
        <w:jc w:val="center"/>
        <w:rPr>
          <w:rFonts w:ascii="宋体" w:hAnsi="宋体" w:eastAsia="宋体" w:cs="宋体"/>
          <w:sz w:val="30"/>
        </w:rPr>
      </w:pPr>
      <w:r>
        <w:rPr>
          <w:rFonts w:hint="eastAsia" w:ascii="宋体" w:hAnsi="宋体" w:eastAsia="宋体" w:cs="宋体"/>
          <w:sz w:val="30"/>
        </w:rPr>
        <w:t>（七）授予合同</w:t>
      </w:r>
    </w:p>
    <w:p w14:paraId="470A6106">
      <w:pPr>
        <w:spacing w:line="480" w:lineRule="exact"/>
        <w:ind w:firstLine="474" w:firstLineChars="200"/>
        <w:rPr>
          <w:rFonts w:ascii="宋体" w:hAnsi="宋体" w:cs="宋体"/>
          <w:b/>
          <w:spacing w:val="-2"/>
          <w:sz w:val="24"/>
        </w:rPr>
      </w:pPr>
      <w:bookmarkStart w:id="23" w:name="_Toc465181335"/>
      <w:bookmarkStart w:id="24" w:name="_Toc404159959"/>
      <w:r>
        <w:rPr>
          <w:rFonts w:hint="eastAsia" w:ascii="宋体" w:hAnsi="宋体" w:cs="宋体"/>
          <w:b/>
          <w:spacing w:val="-2"/>
          <w:sz w:val="24"/>
        </w:rPr>
        <w:t>32.</w:t>
      </w:r>
      <w:r>
        <w:rPr>
          <w:rFonts w:hint="eastAsia" w:ascii="宋体" w:hAnsi="宋体" w:cs="宋体"/>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59AAF9ED">
      <w:pPr>
        <w:spacing w:line="480" w:lineRule="exact"/>
        <w:ind w:firstLine="474" w:firstLineChars="200"/>
        <w:rPr>
          <w:rFonts w:ascii="宋体" w:hAnsi="宋体" w:cs="宋体"/>
          <w:sz w:val="24"/>
        </w:rPr>
      </w:pPr>
      <w:r>
        <w:rPr>
          <w:rFonts w:hint="eastAsia" w:ascii="宋体" w:hAnsi="宋体" w:cs="宋体"/>
          <w:b/>
          <w:spacing w:val="-2"/>
          <w:sz w:val="24"/>
        </w:rPr>
        <w:t>33.招</w:t>
      </w:r>
      <w:r>
        <w:rPr>
          <w:rFonts w:hint="eastAsia" w:ascii="宋体" w:hAnsi="宋体" w:cs="宋体"/>
          <w:b/>
          <w:spacing w:val="-6"/>
          <w:sz w:val="24"/>
        </w:rPr>
        <w:t>标人和中标人应当自中标通知书发出之日起</w:t>
      </w:r>
      <w:r>
        <w:rPr>
          <w:rFonts w:ascii="宋体" w:hAnsi="宋体" w:cs="宋体"/>
          <w:b/>
          <w:spacing w:val="-6"/>
          <w:sz w:val="24"/>
        </w:rPr>
        <w:t>20</w:t>
      </w:r>
      <w:r>
        <w:rPr>
          <w:rFonts w:hint="eastAsia" w:ascii="宋体" w:hAnsi="宋体" w:cs="宋体"/>
          <w:b/>
          <w:spacing w:val="-6"/>
          <w:sz w:val="24"/>
        </w:rPr>
        <w:t>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14:paraId="45892AD5">
      <w:pPr>
        <w:spacing w:line="480" w:lineRule="exact"/>
        <w:ind w:firstLine="480"/>
        <w:rPr>
          <w:rFonts w:ascii="宋体" w:hAnsi="宋体" w:cs="宋体"/>
          <w:sz w:val="24"/>
        </w:rPr>
      </w:pPr>
      <w:r>
        <w:rPr>
          <w:rFonts w:hint="eastAsia" w:ascii="宋体" w:hAnsi="宋体" w:cs="宋体"/>
          <w:b/>
          <w:sz w:val="24"/>
        </w:rPr>
        <w:t>34.中标通知书发出前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14:paraId="28111DF7">
      <w:pPr>
        <w:spacing w:line="480" w:lineRule="exact"/>
        <w:ind w:firstLine="482"/>
        <w:rPr>
          <w:rFonts w:ascii="宋体" w:hAnsi="宋体" w:cs="宋体"/>
          <w:sz w:val="24"/>
        </w:rPr>
      </w:pPr>
      <w:r>
        <w:rPr>
          <w:rFonts w:hint="eastAsia" w:ascii="宋体" w:hAnsi="宋体" w:cs="宋体"/>
          <w:b/>
          <w:sz w:val="24"/>
        </w:rPr>
        <w:t>35.</w:t>
      </w:r>
      <w:r>
        <w:rPr>
          <w:rFonts w:hint="eastAsia" w:ascii="宋体" w:hAnsi="宋体" w:cs="宋体"/>
          <w:sz w:val="24"/>
        </w:rPr>
        <w:t>若中标人不能按本须知第33条、34条款的规定执行，</w:t>
      </w:r>
      <w:r>
        <w:rPr>
          <w:rFonts w:hint="eastAsia" w:ascii="宋体" w:hAnsi="宋体" w:cs="宋体"/>
          <w:b/>
          <w:sz w:val="24"/>
        </w:rPr>
        <w:t>招标人将有充分的理由认为中标人放弃中标项目及签订合同的权利，并对其采取包含但不限于列入采购失信人黑名单等措施，</w:t>
      </w:r>
      <w:r>
        <w:rPr>
          <w:rFonts w:hint="eastAsia" w:ascii="宋体" w:hAnsi="宋体" w:cs="宋体"/>
          <w:sz w:val="24"/>
        </w:rPr>
        <w:t>中标人的行为给招标人造成损应当对其造成损失部分予以赔偿。</w:t>
      </w:r>
    </w:p>
    <w:p w14:paraId="593D6BD8">
      <w:pPr>
        <w:spacing w:line="480" w:lineRule="exact"/>
        <w:ind w:firstLine="482"/>
        <w:rPr>
          <w:rFonts w:ascii="宋体" w:hAnsi="宋体" w:cs="宋体"/>
          <w:b/>
          <w:sz w:val="36"/>
          <w:szCs w:val="36"/>
        </w:rPr>
      </w:pPr>
      <w:r>
        <w:rPr>
          <w:rFonts w:hint="eastAsia" w:ascii="宋体" w:hAnsi="宋体" w:cs="宋体"/>
          <w:b/>
          <w:sz w:val="24"/>
        </w:rPr>
        <w:t>36.</w:t>
      </w:r>
      <w:r>
        <w:rPr>
          <w:rFonts w:hint="eastAsia" w:ascii="宋体" w:hAnsi="宋体" w:cs="宋体"/>
          <w:sz w:val="24"/>
        </w:rPr>
        <w:t>中标人在中标后或施工期间不得随意变更中标项目负责人。如果出现特殊情况，确需更换的，应当经招标人同意。</w:t>
      </w:r>
    </w:p>
    <w:p w14:paraId="15398923">
      <w:pPr>
        <w:rPr>
          <w:rFonts w:ascii="宋体" w:hAnsi="宋体" w:cs="宋体"/>
          <w:b/>
          <w:sz w:val="36"/>
          <w:szCs w:val="36"/>
        </w:rPr>
      </w:pPr>
      <w:r>
        <w:rPr>
          <w:rFonts w:hint="eastAsia" w:ascii="宋体" w:hAnsi="宋体" w:cs="宋体"/>
          <w:b/>
          <w:sz w:val="36"/>
          <w:szCs w:val="36"/>
        </w:rPr>
        <w:br w:type="page"/>
      </w:r>
    </w:p>
    <w:p w14:paraId="0AD93B79">
      <w:pPr>
        <w:spacing w:line="360" w:lineRule="auto"/>
        <w:jc w:val="center"/>
        <w:rPr>
          <w:rFonts w:ascii="宋体" w:hAnsi="宋体" w:cs="宋体"/>
          <w:b/>
          <w:sz w:val="24"/>
        </w:rPr>
      </w:pPr>
      <w:r>
        <w:rPr>
          <w:rFonts w:hint="eastAsia" w:ascii="宋体" w:hAnsi="宋体" w:cs="宋体"/>
          <w:b/>
          <w:sz w:val="36"/>
          <w:szCs w:val="36"/>
        </w:rPr>
        <w:t>第二章评标办法</w:t>
      </w:r>
      <w:bookmarkEnd w:id="23"/>
      <w:bookmarkEnd w:id="24"/>
    </w:p>
    <w:p w14:paraId="48DB71CD">
      <w:pPr>
        <w:spacing w:line="360" w:lineRule="auto"/>
        <w:ind w:firstLine="482"/>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14:paraId="39850D6B">
      <w:pPr>
        <w:spacing w:line="360" w:lineRule="auto"/>
        <w:ind w:firstLine="482"/>
        <w:rPr>
          <w:rFonts w:ascii="宋体" w:hAnsi="宋体" w:cs="宋体"/>
        </w:rPr>
      </w:pPr>
      <w:r>
        <w:rPr>
          <w:rFonts w:hint="eastAsia" w:ascii="宋体" w:hAnsi="宋体" w:cs="宋体"/>
          <w:kern w:val="0"/>
          <w:sz w:val="24"/>
        </w:rPr>
        <w:t>（一）评标程序</w:t>
      </w:r>
    </w:p>
    <w:p w14:paraId="643C4FF8">
      <w:pPr>
        <w:spacing w:line="360" w:lineRule="auto"/>
        <w:ind w:firstLine="482"/>
        <w:rPr>
          <w:rFonts w:ascii="宋体" w:hAnsi="宋体"/>
          <w:kern w:val="0"/>
          <w:sz w:val="24"/>
        </w:rPr>
      </w:pPr>
      <w:r>
        <w:rPr>
          <w:rFonts w:hint="eastAsia" w:ascii="宋体" w:hAnsi="宋体" w:cs="宋体"/>
          <w:kern w:val="0"/>
          <w:sz w:val="24"/>
        </w:rPr>
        <w:t>评标入围→资格符合性评审→价格标开标→确定中标候选人。</w:t>
      </w:r>
    </w:p>
    <w:p w14:paraId="37E269B5">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（二）评审标准</w:t>
      </w:r>
    </w:p>
    <w:p w14:paraId="512AEF58">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评标委员会将按评标入围评审标准、资格评审标准的合格条件，对各投标人递交的资格审查书面资料进行评审，并公布资格审查合格者名单。</w:t>
      </w:r>
    </w:p>
    <w:p w14:paraId="77B8B31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1.资格符合性评审</w:t>
      </w:r>
    </w:p>
    <w:p w14:paraId="1C347250">
      <w:pPr>
        <w:widowControl/>
        <w:spacing w:line="360" w:lineRule="auto"/>
        <w:ind w:firstLine="482" w:firstLineChars="200"/>
        <w:jc w:val="center"/>
        <w:rPr>
          <w:rFonts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14:paraId="75B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14:paraId="2DC2539D">
            <w:pPr>
              <w:widowControl/>
              <w:jc w:val="center"/>
              <w:rPr>
                <w:rFonts w:ascii="宋体" w:hAnsi="宋体" w:cs="宋体"/>
                <w:b/>
                <w:kern w:val="0"/>
                <w:sz w:val="18"/>
                <w:szCs w:val="18"/>
              </w:rPr>
            </w:pPr>
            <w:bookmarkStart w:id="25" w:name="OLE_LINK2"/>
            <w:r>
              <w:rPr>
                <w:rFonts w:hint="eastAsia" w:ascii="宋体" w:hAnsi="宋体" w:cs="宋体"/>
                <w:b/>
                <w:kern w:val="0"/>
                <w:sz w:val="18"/>
                <w:szCs w:val="18"/>
              </w:rPr>
              <w:t>序号</w:t>
            </w:r>
          </w:p>
        </w:tc>
        <w:tc>
          <w:tcPr>
            <w:tcW w:w="1918" w:type="dxa"/>
            <w:tcBorders>
              <w:tl2br w:val="nil"/>
              <w:tr2bl w:val="nil"/>
            </w:tcBorders>
            <w:vAlign w:val="center"/>
          </w:tcPr>
          <w:p w14:paraId="4D4F1EFF">
            <w:pPr>
              <w:widowControl/>
              <w:jc w:val="center"/>
              <w:rPr>
                <w:rFonts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14:paraId="3CD0332A">
            <w:pPr>
              <w:widowControl/>
              <w:jc w:val="center"/>
              <w:rPr>
                <w:rFonts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14:paraId="46871A04">
            <w:pPr>
              <w:widowControl/>
              <w:jc w:val="center"/>
              <w:rPr>
                <w:rFonts w:ascii="宋体" w:hAnsi="宋体" w:cs="宋体"/>
                <w:b/>
                <w:kern w:val="0"/>
                <w:sz w:val="18"/>
                <w:szCs w:val="18"/>
              </w:rPr>
            </w:pPr>
            <w:r>
              <w:rPr>
                <w:rFonts w:hint="eastAsia" w:ascii="宋体" w:hAnsi="宋体" w:cs="宋体"/>
                <w:b/>
                <w:kern w:val="0"/>
                <w:sz w:val="18"/>
                <w:szCs w:val="18"/>
              </w:rPr>
              <w:t>投标人需提供的材料</w:t>
            </w:r>
          </w:p>
        </w:tc>
      </w:tr>
      <w:tr w14:paraId="0BBB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14:paraId="2BA39DB5">
            <w:pPr>
              <w:widowControl/>
              <w:jc w:val="center"/>
              <w:rPr>
                <w:rFonts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14:paraId="28643F14">
            <w:pPr>
              <w:widowControl/>
              <w:jc w:val="left"/>
              <w:rPr>
                <w:rFonts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14:paraId="2CF23ED5">
            <w:pPr>
              <w:widowControl/>
              <w:jc w:val="left"/>
              <w:rPr>
                <w:rFonts w:ascii="宋体" w:hAnsi="宋体" w:cs="宋体"/>
                <w:kern w:val="0"/>
                <w:sz w:val="24"/>
              </w:rPr>
            </w:pPr>
            <w:r>
              <w:rPr>
                <w:rFonts w:hint="eastAsia" w:ascii="宋体" w:hAnsi="宋体" w:cs="宋体"/>
                <w:kern w:val="0"/>
                <w:sz w:val="24"/>
              </w:rPr>
              <w:t>有效的行政管理部门颁发的法人营业执照</w:t>
            </w:r>
          </w:p>
        </w:tc>
        <w:tc>
          <w:tcPr>
            <w:tcW w:w="3589" w:type="dxa"/>
            <w:tcBorders>
              <w:tl2br w:val="nil"/>
              <w:tr2bl w:val="nil"/>
            </w:tcBorders>
            <w:vAlign w:val="center"/>
          </w:tcPr>
          <w:p w14:paraId="7416CA18">
            <w:pPr>
              <w:widowControl/>
              <w:jc w:val="left"/>
              <w:rPr>
                <w:rFonts w:ascii="宋体" w:hAnsi="宋体" w:cs="宋体"/>
                <w:kern w:val="0"/>
                <w:sz w:val="24"/>
              </w:rPr>
            </w:pPr>
            <w:r>
              <w:rPr>
                <w:rFonts w:hint="eastAsia" w:ascii="宋体" w:hAnsi="宋体" w:cs="宋体"/>
                <w:kern w:val="0"/>
                <w:sz w:val="24"/>
              </w:rPr>
              <w:t>有效的企业营业执照（副本）</w:t>
            </w:r>
          </w:p>
        </w:tc>
      </w:tr>
      <w:tr w14:paraId="1E9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14:paraId="61ED6688">
            <w:pPr>
              <w:widowControl/>
              <w:jc w:val="center"/>
              <w:rPr>
                <w:rFonts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14:paraId="4A65067C">
            <w:pPr>
              <w:widowControl/>
              <w:jc w:val="left"/>
              <w:rPr>
                <w:rFonts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14:paraId="4A510148">
            <w:pPr>
              <w:widowControl/>
              <w:jc w:val="left"/>
              <w:rPr>
                <w:rFonts w:ascii="宋体" w:hAnsi="宋体" w:cs="宋体"/>
                <w:kern w:val="0"/>
                <w:sz w:val="24"/>
                <w:u w:val="single"/>
              </w:rPr>
            </w:pPr>
            <w:r>
              <w:rPr>
                <w:rFonts w:hint="eastAsia" w:ascii="宋体" w:hAnsi="宋体" w:cs="宋体"/>
                <w:kern w:val="0"/>
                <w:sz w:val="24"/>
              </w:rPr>
              <w:t>建筑工程施工总承包叁级及以上资质（须在有效期内）</w:t>
            </w:r>
          </w:p>
        </w:tc>
        <w:tc>
          <w:tcPr>
            <w:tcW w:w="3589" w:type="dxa"/>
            <w:tcBorders>
              <w:tl2br w:val="nil"/>
              <w:tr2bl w:val="nil"/>
            </w:tcBorders>
            <w:vAlign w:val="center"/>
          </w:tcPr>
          <w:p w14:paraId="1F7B1177">
            <w:pPr>
              <w:widowControl/>
              <w:jc w:val="left"/>
              <w:rPr>
                <w:rFonts w:ascii="宋体" w:hAnsi="宋体" w:cs="宋体"/>
                <w:kern w:val="0"/>
                <w:sz w:val="24"/>
              </w:rPr>
            </w:pPr>
            <w:r>
              <w:rPr>
                <w:rFonts w:hint="eastAsia" w:ascii="宋体" w:hAnsi="宋体" w:cs="宋体"/>
                <w:kern w:val="0"/>
                <w:sz w:val="24"/>
              </w:rPr>
              <w:t>有效期内的企业资质证书（副本，可仅提供复印件）</w:t>
            </w:r>
          </w:p>
        </w:tc>
      </w:tr>
      <w:tr w14:paraId="6365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14:paraId="6C8E6511">
            <w:pPr>
              <w:widowControl/>
              <w:jc w:val="center"/>
              <w:rPr>
                <w:rFonts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14:paraId="59D44F7E">
            <w:pPr>
              <w:widowControl/>
              <w:jc w:val="left"/>
              <w:rPr>
                <w:rFonts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14:paraId="1D44E0C1">
            <w:pPr>
              <w:widowControl/>
              <w:jc w:val="left"/>
              <w:rPr>
                <w:rFonts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14:paraId="12FE4D89">
            <w:pPr>
              <w:widowControl/>
              <w:jc w:val="left"/>
              <w:rPr>
                <w:rFonts w:ascii="宋体" w:hAnsi="宋体" w:cs="宋体"/>
                <w:kern w:val="0"/>
                <w:sz w:val="24"/>
              </w:rPr>
            </w:pPr>
            <w:r>
              <w:rPr>
                <w:rFonts w:hint="eastAsia" w:ascii="宋体" w:hAnsi="宋体" w:cs="宋体"/>
                <w:kern w:val="0"/>
                <w:sz w:val="24"/>
              </w:rPr>
              <w:t>有效的企业安全生产许可证</w:t>
            </w:r>
          </w:p>
        </w:tc>
      </w:tr>
      <w:tr w14:paraId="58A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0F1A16ED">
            <w:pPr>
              <w:widowControl/>
              <w:jc w:val="center"/>
              <w:rPr>
                <w:rFonts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14:paraId="23F4E9C9">
            <w:pPr>
              <w:widowControl/>
              <w:jc w:val="left"/>
              <w:rPr>
                <w:rFonts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14:paraId="01DA58D9">
            <w:pPr>
              <w:widowControl/>
              <w:jc w:val="left"/>
              <w:rPr>
                <w:rFonts w:ascii="宋体" w:hAnsi="宋体" w:cs="宋体"/>
                <w:kern w:val="0"/>
                <w:sz w:val="24"/>
              </w:rPr>
            </w:pPr>
            <w:r>
              <w:rPr>
                <w:rFonts w:hint="eastAsia" w:ascii="宋体" w:hAnsi="宋体" w:cs="宋体"/>
                <w:kern w:val="0"/>
                <w:sz w:val="24"/>
              </w:rPr>
              <w:t>建筑工程专业二级及以上注册建造师（须在有效期内）</w:t>
            </w:r>
          </w:p>
        </w:tc>
        <w:tc>
          <w:tcPr>
            <w:tcW w:w="3589" w:type="dxa"/>
            <w:tcBorders>
              <w:tl2br w:val="nil"/>
              <w:tr2bl w:val="nil"/>
            </w:tcBorders>
            <w:vAlign w:val="center"/>
          </w:tcPr>
          <w:p w14:paraId="7E6221F9">
            <w:pPr>
              <w:widowControl/>
              <w:jc w:val="left"/>
              <w:rPr>
                <w:rFonts w:ascii="宋体" w:hAnsi="宋体" w:cs="宋体"/>
                <w:kern w:val="0"/>
                <w:sz w:val="24"/>
              </w:rPr>
            </w:pPr>
            <w:r>
              <w:rPr>
                <w:rFonts w:hint="eastAsia" w:ascii="宋体" w:hAnsi="宋体" w:cs="宋体"/>
                <w:kern w:val="0"/>
                <w:sz w:val="24"/>
              </w:rPr>
              <w:t>①中华人民共和国建造师注册证书(注册在投标人单位)；</w:t>
            </w:r>
          </w:p>
          <w:p w14:paraId="24662E23">
            <w:pPr>
              <w:widowControl/>
              <w:jc w:val="left"/>
              <w:rPr>
                <w:rFonts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p w14:paraId="1344A094">
            <w:pPr>
              <w:widowControl/>
              <w:jc w:val="left"/>
            </w:pPr>
            <w:r>
              <w:rPr>
                <w:rFonts w:hint="eastAsia" w:ascii="宋体" w:hAnsi="宋体" w:cs="宋体"/>
                <w:kern w:val="0"/>
                <w:sz w:val="24"/>
              </w:rPr>
              <w:fldChar w:fldCharType="begin"/>
            </w:r>
            <w:r>
              <w:rPr>
                <w:rFonts w:hint="eastAsia" w:ascii="宋体" w:hAnsi="宋体" w:cs="宋体"/>
                <w:kern w:val="0"/>
                <w:sz w:val="24"/>
              </w:rPr>
              <w:instrText xml:space="preserve"> = 3 \* GB3 \* MERGEFORMAT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14:paraId="231D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14:paraId="4CABC998">
            <w:pPr>
              <w:widowControl/>
              <w:jc w:val="center"/>
              <w:rPr>
                <w:rFonts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14:paraId="3EE8B37A">
            <w:pPr>
              <w:widowControl/>
              <w:jc w:val="left"/>
              <w:rPr>
                <w:rFonts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14:paraId="6A05993F">
            <w:pPr>
              <w:widowControl/>
              <w:jc w:val="left"/>
              <w:rPr>
                <w:rFonts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14:paraId="337009E8">
            <w:pPr>
              <w:widowControl/>
              <w:jc w:val="left"/>
              <w:rPr>
                <w:rFonts w:ascii="宋体" w:hAnsi="宋体" w:cs="宋体"/>
                <w:kern w:val="0"/>
                <w:sz w:val="24"/>
              </w:rPr>
            </w:pPr>
            <w:r>
              <w:rPr>
                <w:rFonts w:hint="eastAsia" w:ascii="宋体" w:hAnsi="宋体" w:cs="宋体"/>
                <w:kern w:val="0"/>
                <w:sz w:val="24"/>
              </w:rPr>
              <w:t>施工项目负责人安全生产考核合格证书（B类）</w:t>
            </w:r>
          </w:p>
        </w:tc>
      </w:tr>
      <w:tr w14:paraId="40AD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2376EF25">
            <w:pPr>
              <w:widowControl/>
              <w:jc w:val="center"/>
              <w:rPr>
                <w:rFonts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14:paraId="4AFBB0D0">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14:paraId="7601F39B">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14:paraId="641AB9EF">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2024年1月</w:t>
            </w:r>
            <w:r>
              <w:rPr>
                <w:rFonts w:ascii="宋体" w:hAnsi="宋体" w:cs="宋体"/>
                <w:sz w:val="24"/>
              </w:rPr>
              <w:t>至</w:t>
            </w:r>
            <w:r>
              <w:rPr>
                <w:rFonts w:hint="eastAsia" w:ascii="宋体" w:hAnsi="宋体" w:cs="宋体"/>
                <w:sz w:val="24"/>
              </w:rPr>
              <w:t>6月投标</w:t>
            </w:r>
            <w:r>
              <w:rPr>
                <w:rFonts w:ascii="宋体" w:hAnsi="宋体" w:cs="宋体"/>
                <w:sz w:val="24"/>
              </w:rPr>
              <w:t>企业为项目经理缴纳的</w:t>
            </w:r>
            <w:r>
              <w:rPr>
                <w:rFonts w:hint="eastAsia" w:ascii="宋体" w:hAnsi="宋体" w:cs="宋体"/>
                <w:sz w:val="24"/>
              </w:rPr>
              <w:t>社</w:t>
            </w:r>
            <w:r>
              <w:rPr>
                <w:rFonts w:ascii="宋体" w:hAnsi="宋体" w:cs="宋体"/>
                <w:sz w:val="24"/>
              </w:rPr>
              <w:t>保证明</w:t>
            </w:r>
          </w:p>
        </w:tc>
      </w:tr>
      <w:tr w14:paraId="511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3380B4F3">
            <w:pPr>
              <w:widowControl/>
              <w:jc w:val="center"/>
              <w:rPr>
                <w:rFonts w:ascii="宋体" w:hAnsi="宋体" w:cs="宋体"/>
                <w:kern w:val="0"/>
                <w:sz w:val="24"/>
              </w:rPr>
            </w:pPr>
            <w:r>
              <w:rPr>
                <w:rFonts w:hint="eastAsia" w:ascii="宋体" w:hAnsi="宋体" w:cs="宋体"/>
                <w:kern w:val="0"/>
                <w:sz w:val="24"/>
              </w:rPr>
              <w:t>7</w:t>
            </w:r>
          </w:p>
        </w:tc>
        <w:tc>
          <w:tcPr>
            <w:tcW w:w="9017" w:type="dxa"/>
            <w:gridSpan w:val="3"/>
            <w:tcBorders>
              <w:tl2br w:val="nil"/>
              <w:tr2bl w:val="nil"/>
            </w:tcBorders>
            <w:vAlign w:val="center"/>
          </w:tcPr>
          <w:p w14:paraId="4FE260F0">
            <w:pPr>
              <w:rPr>
                <w:rFonts w:ascii="宋体" w:hAnsi="宋体" w:cs="宋体"/>
                <w:kern w:val="0"/>
                <w:sz w:val="24"/>
              </w:rPr>
            </w:pPr>
            <w:r>
              <w:rPr>
                <w:rFonts w:hint="eastAsia" w:ascii="宋体" w:hAnsi="宋体" w:cs="宋体"/>
                <w:b/>
                <w:bCs/>
                <w:kern w:val="0"/>
                <w:sz w:val="24"/>
              </w:rPr>
              <w:t>资格审查文件表格（投标时需提供：1.法定代表人身份证明 2.授权委托书3.诚信承诺书）</w:t>
            </w:r>
            <w:r>
              <w:rPr>
                <w:rFonts w:hint="eastAsia" w:ascii="宋体" w:hAnsi="宋体" w:cs="宋体"/>
                <w:b/>
                <w:kern w:val="0"/>
                <w:sz w:val="24"/>
              </w:rPr>
              <w:t>（格式详见招标文件第七章）</w:t>
            </w:r>
          </w:p>
        </w:tc>
      </w:tr>
      <w:tr w14:paraId="417F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14:paraId="241733F8">
            <w:pPr>
              <w:widowControl/>
              <w:jc w:val="center"/>
              <w:rPr>
                <w:rFonts w:ascii="宋体" w:hAnsi="宋体" w:cs="宋体"/>
                <w:kern w:val="0"/>
                <w:sz w:val="24"/>
              </w:rPr>
            </w:pPr>
          </w:p>
        </w:tc>
        <w:tc>
          <w:tcPr>
            <w:tcW w:w="9017" w:type="dxa"/>
            <w:gridSpan w:val="3"/>
            <w:tcBorders>
              <w:tl2br w:val="nil"/>
              <w:tr2bl w:val="nil"/>
            </w:tcBorders>
            <w:vAlign w:val="center"/>
          </w:tcPr>
          <w:p w14:paraId="45B2E6D7">
            <w:pPr>
              <w:widowControl/>
              <w:adjustRightInd w:val="0"/>
              <w:snapToGrid w:val="0"/>
              <w:jc w:val="left"/>
            </w:pPr>
            <w:r>
              <w:rPr>
                <w:rFonts w:hint="eastAsia"/>
              </w:rPr>
              <w:t>注：</w:t>
            </w:r>
          </w:p>
          <w:p w14:paraId="015983EE">
            <w:pPr>
              <w:widowControl/>
              <w:adjustRightInd w:val="0"/>
              <w:snapToGrid w:val="0"/>
              <w:jc w:val="left"/>
            </w:pPr>
            <w:r>
              <w:rPr>
                <w:rFonts w:hint="eastAsia"/>
              </w:rPr>
              <w:t>1.资格审查阶段，评标委员会根据资格审查标准、资格审查条件、“资格审查资料包”中的资料进行资格评审，请投标人按照本招标文件要求准确提供全部资料，否则做废标处理。</w:t>
            </w:r>
          </w:p>
          <w:p w14:paraId="1A484313">
            <w:pPr>
              <w:widowControl/>
              <w:adjustRightInd w:val="0"/>
              <w:snapToGrid w:val="0"/>
              <w:jc w:val="left"/>
            </w:pPr>
            <w:r>
              <w:rPr>
                <w:rFonts w:hint="eastAsia"/>
              </w:rPr>
              <w:t>2.以上复印件须加盖投标单位公章，并在封袋上加盖投标人单位公章和法定代表人印章。</w:t>
            </w:r>
          </w:p>
        </w:tc>
      </w:tr>
      <w:bookmarkEnd w:id="25"/>
    </w:tbl>
    <w:p w14:paraId="7D1D3601">
      <w:pPr>
        <w:spacing w:line="420" w:lineRule="exact"/>
        <w:ind w:firstLine="480" w:firstLineChars="200"/>
        <w:rPr>
          <w:rFonts w:ascii="宋体" w:hAnsi="宋体" w:cs="宋体"/>
          <w:sz w:val="24"/>
        </w:rPr>
      </w:pPr>
      <w:bookmarkStart w:id="26" w:name="_Toc404159960"/>
      <w:r>
        <w:rPr>
          <w:rFonts w:hint="eastAsia" w:ascii="宋体" w:hAnsi="宋体" w:cs="宋体"/>
          <w:sz w:val="24"/>
        </w:rPr>
        <w:t>（3）本次资格审查采用合格制，各投标人只有满足资格审查必要合格条件后，方可参与商务标的评审。</w:t>
      </w:r>
    </w:p>
    <w:p w14:paraId="7BE843B4">
      <w:pPr>
        <w:spacing w:line="360" w:lineRule="auto"/>
        <w:ind w:firstLine="480" w:firstLineChars="200"/>
        <w:rPr>
          <w:rFonts w:ascii="宋体" w:hAnsi="宋体" w:cs="宋体"/>
          <w:sz w:val="24"/>
        </w:rPr>
      </w:pPr>
      <w:bookmarkStart w:id="27" w:name="_Toc465181336"/>
      <w:r>
        <w:rPr>
          <w:rFonts w:hint="eastAsia" w:ascii="宋体" w:hAnsi="宋体" w:cs="宋体"/>
          <w:sz w:val="24"/>
        </w:rPr>
        <w:t>2.商务标评审</w:t>
      </w:r>
    </w:p>
    <w:p w14:paraId="1F9EADE8">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1)只有通过资格审查的投标人，才能参加商务标的评标。</w:t>
      </w:r>
    </w:p>
    <w:p w14:paraId="223FC560">
      <w:pPr>
        <w:autoSpaceDE w:val="0"/>
        <w:autoSpaceDN w:val="0"/>
        <w:adjustRightInd w:val="0"/>
        <w:snapToGrid w:val="0"/>
        <w:spacing w:line="360" w:lineRule="auto"/>
        <w:ind w:firstLine="472" w:firstLineChars="196"/>
        <w:rPr>
          <w:rFonts w:ascii="宋体" w:hAnsi="宋体" w:cs="宋体"/>
          <w:b/>
          <w:sz w:val="24"/>
          <w:u w:val="single"/>
        </w:rPr>
      </w:pPr>
      <w:r>
        <w:rPr>
          <w:rFonts w:hint="eastAsia" w:ascii="宋体" w:hAnsi="宋体" w:cs="宋体"/>
          <w:b/>
          <w:sz w:val="24"/>
          <w:u w:val="single"/>
        </w:rPr>
        <w:t>本工程招标控制价：340000元，投标报价高于招标控制价的作废标处理。</w:t>
      </w:r>
    </w:p>
    <w:p w14:paraId="4271137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14:paraId="5F3ABF8E">
      <w:pPr>
        <w:widowControl/>
        <w:spacing w:line="360" w:lineRule="auto"/>
        <w:ind w:firstLine="477" w:firstLineChars="199"/>
        <w:rPr>
          <w:rFonts w:ascii="宋体" w:hAnsi="宋体" w:cs="宋体"/>
          <w:b/>
          <w:bCs/>
          <w:sz w:val="24"/>
        </w:rPr>
      </w:pPr>
      <w:r>
        <w:rPr>
          <w:rFonts w:hint="eastAsia" w:ascii="宋体" w:hAnsi="宋体"/>
          <w:kern w:val="0"/>
          <w:sz w:val="24"/>
        </w:rPr>
        <w:t>3.</w:t>
      </w:r>
      <w:r>
        <w:rPr>
          <w:rFonts w:hint="eastAsia" w:ascii="宋体" w:hAnsi="宋体" w:cs="宋体"/>
          <w:b/>
          <w:bCs/>
          <w:sz w:val="24"/>
        </w:rPr>
        <w:t>商务标评审设置</w:t>
      </w:r>
    </w:p>
    <w:p w14:paraId="5FE3AB82">
      <w:pPr>
        <w:widowControl/>
        <w:spacing w:line="360" w:lineRule="auto"/>
        <w:ind w:firstLine="479" w:firstLineChars="199"/>
        <w:rPr>
          <w:rFonts w:ascii="宋体" w:hAnsi="宋体" w:cs="宋体"/>
          <w:b/>
          <w:bCs/>
          <w:sz w:val="24"/>
        </w:rPr>
      </w:pPr>
      <w:r>
        <w:rPr>
          <w:rFonts w:hint="eastAsia" w:ascii="宋体" w:hAnsi="宋体" w:cs="宋体"/>
          <w:b/>
          <w:bCs/>
          <w:sz w:val="24"/>
        </w:rPr>
        <w:t>本工程商务标评审设置评标办法一、二，由招标人代表在开标时随机抽取一种方法作为商务标的评审标准。</w:t>
      </w:r>
    </w:p>
    <w:p w14:paraId="53A27787">
      <w:pPr>
        <w:spacing w:line="360" w:lineRule="auto"/>
        <w:ind w:firstLine="482" w:firstLineChars="200"/>
        <w:rPr>
          <w:rFonts w:ascii="宋体" w:hAnsi="宋体"/>
          <w:b/>
          <w:sz w:val="24"/>
        </w:rPr>
      </w:pPr>
      <w:r>
        <w:rPr>
          <w:rFonts w:hint="eastAsia" w:ascii="宋体" w:hAnsi="宋体"/>
          <w:b/>
          <w:sz w:val="24"/>
        </w:rPr>
        <w:t>方法一:</w:t>
      </w:r>
    </w:p>
    <w:p w14:paraId="1EC6E10E">
      <w:pPr>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确定有效报价：投标报价低于或等于招标控制价的各投标人的投标报价为有效报价；高于招标控制价的，作废标处理。</w:t>
      </w:r>
      <w:r>
        <w:rPr>
          <w:rFonts w:hint="eastAsia" w:ascii="宋体" w:hAnsi="宋体"/>
          <w:kern w:val="0"/>
          <w:sz w:val="24"/>
        </w:rPr>
        <w:t>废标、无效报价不参与评标基准价的计算。</w:t>
      </w:r>
    </w:p>
    <w:p w14:paraId="601824EE">
      <w:pPr>
        <w:spacing w:line="360" w:lineRule="auto"/>
        <w:ind w:firstLine="480" w:firstLineChars="200"/>
        <w:rPr>
          <w:rFonts w:ascii="宋体" w:hAnsi="宋体" w:cs="宋体"/>
          <w:sz w:val="24"/>
        </w:rPr>
      </w:pPr>
      <w:r>
        <w:rPr>
          <w:rFonts w:hint="eastAsia" w:ascii="宋体" w:hAnsi="宋体"/>
          <w:kern w:val="0"/>
          <w:sz w:val="24"/>
        </w:rPr>
        <w:t>（2）评标基准价的确定:</w:t>
      </w:r>
    </w:p>
    <w:p w14:paraId="6B3CFF49">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14:paraId="2B85CDC9">
      <w:pPr>
        <w:widowControl/>
        <w:spacing w:line="360" w:lineRule="auto"/>
        <w:ind w:firstLine="480" w:firstLineChars="200"/>
        <w:rPr>
          <w:rFonts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14:paraId="1FFC82EB">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14:paraId="7A6052B3">
      <w:pPr>
        <w:autoSpaceDE w:val="0"/>
        <w:autoSpaceDN w:val="0"/>
        <w:adjustRightInd w:val="0"/>
        <w:snapToGrid w:val="0"/>
        <w:spacing w:line="360" w:lineRule="auto"/>
        <w:ind w:firstLine="480" w:firstLineChars="200"/>
        <w:rPr>
          <w:rFonts w:ascii="宋体" w:hAnsi="宋体"/>
          <w:kern w:val="0"/>
          <w:sz w:val="24"/>
          <w:u w:val="single"/>
        </w:rPr>
      </w:pPr>
      <w:r>
        <w:rPr>
          <w:rFonts w:hint="eastAsia" w:ascii="宋体" w:hAnsi="宋体" w:cs="宋体"/>
          <w:kern w:val="0"/>
          <w:sz w:val="24"/>
          <w:u w:val="single"/>
        </w:rPr>
        <w:t>评标基准价 =A×K，A值</w:t>
      </w:r>
      <w:r>
        <w:rPr>
          <w:rFonts w:hint="eastAsia" w:ascii="宋体" w:hAnsi="宋体"/>
          <w:kern w:val="0"/>
          <w:sz w:val="24"/>
          <w:u w:val="single"/>
        </w:rPr>
        <w:t>是有效投标文件的评标价的算术平均值，评标价是指经澄清、补正和修正算术计算错误的投标报价。K值在开标时由投标人推选的代表随机抽取确定，K 值的取值范围为95%、96%、97%、98%。</w:t>
      </w:r>
    </w:p>
    <w:p w14:paraId="44BC2ABE">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评标基准价只计算一次，一经确定，不因招标当事人质疑、投诉、复议以及其他任何情形而改变，但评标过程中的计算错误可作调整。</w:t>
      </w:r>
    </w:p>
    <w:p w14:paraId="1C9589F8">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（3）计算得分</w:t>
      </w:r>
    </w:p>
    <w:p w14:paraId="65D0B9D8">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①投标人的投标报价与评标基准价相等的得100分；</w:t>
      </w:r>
    </w:p>
    <w:p w14:paraId="6AE55FAC">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14:paraId="33540CBE">
      <w:pPr>
        <w:spacing w:line="360" w:lineRule="auto"/>
        <w:ind w:firstLine="482" w:firstLineChars="200"/>
        <w:rPr>
          <w:rFonts w:ascii="宋体" w:hAnsi="宋体"/>
          <w:b/>
          <w:sz w:val="24"/>
        </w:rPr>
      </w:pPr>
      <w:r>
        <w:rPr>
          <w:rFonts w:hint="eastAsia" w:ascii="宋体" w:hAnsi="宋体"/>
          <w:b/>
          <w:sz w:val="24"/>
        </w:rPr>
        <w:t>方法二：</w:t>
      </w:r>
    </w:p>
    <w:p w14:paraId="601D0B50">
      <w:pPr>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 xml:space="preserve">确定有效报价：投标报价低于或等于招标控制价的各投标人的投标报价为有效报价；高于招标控制价的，作废标处理。 </w:t>
      </w:r>
      <w:r>
        <w:rPr>
          <w:rFonts w:hint="eastAsia" w:ascii="宋体" w:hAnsi="宋体"/>
          <w:kern w:val="0"/>
          <w:sz w:val="24"/>
        </w:rPr>
        <w:t>废标、无效报价不参与评标基准价的计算。</w:t>
      </w:r>
    </w:p>
    <w:p w14:paraId="44DA09DF">
      <w:pPr>
        <w:spacing w:line="360" w:lineRule="auto"/>
        <w:ind w:firstLine="480" w:firstLineChars="200"/>
        <w:rPr>
          <w:rFonts w:ascii="宋体" w:hAnsi="宋体" w:cs="宋体"/>
          <w:sz w:val="24"/>
        </w:rPr>
      </w:pPr>
      <w:r>
        <w:rPr>
          <w:rFonts w:hint="eastAsia" w:ascii="宋体" w:hAnsi="宋体" w:cs="宋体"/>
          <w:kern w:val="0"/>
          <w:sz w:val="24"/>
        </w:rPr>
        <w:t>（2）评标基准价的确定:</w:t>
      </w:r>
    </w:p>
    <w:p w14:paraId="1B9ABE21">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 xml:space="preserve"> 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14:paraId="6518A8ED">
      <w:pPr>
        <w:widowControl/>
        <w:spacing w:line="360" w:lineRule="auto"/>
        <w:ind w:firstLine="480" w:firstLineChars="200"/>
        <w:rPr>
          <w:rFonts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14:paraId="4B91D21A">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14:paraId="391E4A26">
      <w:pPr>
        <w:spacing w:line="360" w:lineRule="auto"/>
        <w:ind w:firstLine="480" w:firstLineChars="200"/>
        <w:rPr>
          <w:rFonts w:ascii="宋体" w:hAnsi="宋体"/>
          <w:kern w:val="0"/>
          <w:sz w:val="24"/>
          <w:u w:val="single"/>
        </w:rPr>
      </w:pPr>
      <w:r>
        <w:rPr>
          <w:rFonts w:hint="eastAsia" w:ascii="宋体" w:hAnsi="宋体"/>
          <w:kern w:val="0"/>
          <w:sz w:val="24"/>
          <w:u w:val="single"/>
        </w:rPr>
        <w:t>则评标基准价=A×K1×Q1＋B×K2×Q2， A值是有效投标文件的评标价的算术平均值，评标价是指经澄清、补正和修正算术计算错误的投标报价。</w:t>
      </w:r>
    </w:p>
    <w:p w14:paraId="3822BAF2">
      <w:pPr>
        <w:spacing w:line="360" w:lineRule="auto"/>
        <w:ind w:firstLine="480" w:firstLineChars="200"/>
        <w:rPr>
          <w:rFonts w:ascii="宋体" w:hAnsi="宋体"/>
          <w:kern w:val="0"/>
          <w:sz w:val="24"/>
          <w:u w:val="single"/>
        </w:rPr>
      </w:pPr>
      <w:r>
        <w:rPr>
          <w:rFonts w:hint="eastAsia" w:ascii="宋体" w:hAnsi="宋体"/>
          <w:kern w:val="0"/>
          <w:sz w:val="24"/>
          <w:u w:val="single"/>
        </w:rPr>
        <w:t>Q2=1-Q1, Q1的取值范围为65%、70%、75%、80%、85%；K1 的取值范围为95%、96%、97%、98%；B为招标控制价；K2为90%。Q1、K1值在开标时由由投标人推选的代表随机抽取确定。</w:t>
      </w:r>
    </w:p>
    <w:p w14:paraId="1905C32E">
      <w:pPr>
        <w:spacing w:line="360" w:lineRule="auto"/>
        <w:ind w:firstLine="480" w:firstLineChars="200"/>
        <w:rPr>
          <w:rFonts w:ascii="宋体" w:hAnsi="宋体"/>
          <w:kern w:val="0"/>
          <w:sz w:val="24"/>
          <w:u w:val="single"/>
        </w:rPr>
      </w:pPr>
      <w:r>
        <w:rPr>
          <w:rFonts w:hint="eastAsia" w:ascii="宋体" w:hAnsi="宋体"/>
          <w:kern w:val="0"/>
          <w:sz w:val="24"/>
        </w:rPr>
        <w:t>评标基准价只计算一次，一经确定，不因招标当事人质疑、投诉、复议以及其他任何情形而改变，但评标过程中的计算错误可作调整。</w:t>
      </w:r>
    </w:p>
    <w:p w14:paraId="6228B7B4">
      <w:pPr>
        <w:spacing w:line="360" w:lineRule="auto"/>
        <w:ind w:firstLine="480" w:firstLineChars="200"/>
        <w:rPr>
          <w:rFonts w:ascii="宋体" w:hAnsi="宋体"/>
          <w:kern w:val="0"/>
          <w:sz w:val="24"/>
          <w:u w:val="single"/>
        </w:rPr>
      </w:pPr>
      <w:r>
        <w:rPr>
          <w:rFonts w:hint="eastAsia" w:ascii="宋体" w:hAnsi="宋体"/>
          <w:kern w:val="0"/>
          <w:sz w:val="24"/>
        </w:rPr>
        <w:t>（3）计算得分</w:t>
      </w:r>
    </w:p>
    <w:p w14:paraId="1F2ED90B">
      <w:pPr>
        <w:numPr>
          <w:ilvl w:val="0"/>
          <w:numId w:val="1"/>
        </w:numPr>
        <w:spacing w:line="360" w:lineRule="auto"/>
        <w:rPr>
          <w:rFonts w:ascii="宋体" w:hAnsi="宋体"/>
          <w:kern w:val="0"/>
          <w:sz w:val="24"/>
          <w:u w:val="single"/>
        </w:rPr>
      </w:pPr>
      <w:r>
        <w:rPr>
          <w:rFonts w:hint="eastAsia" w:ascii="宋体" w:hAnsi="宋体"/>
          <w:kern w:val="0"/>
          <w:sz w:val="24"/>
        </w:rPr>
        <w:t>投标人的投标报价与评标基准价相等的得100分；</w:t>
      </w:r>
    </w:p>
    <w:p w14:paraId="1CBA5438">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14:paraId="3CF0ECC9">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注：评标委员会在评标报告签字后，评标基准价不因招投标当事人质疑、投诉、复议以及其他任何情形而改变，但评标过程中的计算错误可作调整。</w:t>
      </w:r>
    </w:p>
    <w:p w14:paraId="1E471E13">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4.确定中标人</w:t>
      </w:r>
    </w:p>
    <w:p w14:paraId="2A7C5CA0">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6082E93F">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D0122EF">
      <w:pPr>
        <w:autoSpaceDE w:val="0"/>
        <w:autoSpaceDN w:val="0"/>
        <w:adjustRightInd w:val="0"/>
        <w:snapToGrid w:val="0"/>
        <w:spacing w:line="360" w:lineRule="auto"/>
        <w:ind w:firstLine="472" w:firstLineChars="196"/>
        <w:rPr>
          <w:rFonts w:ascii="宋体" w:hAnsi="宋体" w:cs="宋体"/>
          <w:sz w:val="24"/>
        </w:rPr>
      </w:pPr>
      <w:r>
        <w:rPr>
          <w:rFonts w:hint="eastAsia" w:ascii="宋体" w:hAnsi="宋体" w:cs="宋体"/>
          <w:b/>
          <w:bCs/>
          <w:sz w:val="24"/>
        </w:rPr>
        <w:t xml:space="preserve">  评标过程中出现本评标办法未尽事宜，由评标委员会根据有关法律、法规讨论决定。</w:t>
      </w:r>
      <w:r>
        <w:rPr>
          <w:rFonts w:hint="eastAsia" w:ascii="宋体" w:hAnsi="宋体" w:cs="宋体"/>
          <w:b/>
          <w:bCs/>
          <w:sz w:val="24"/>
        </w:rPr>
        <w:br w:type="page"/>
      </w:r>
      <w:bookmarkEnd w:id="26"/>
      <w:bookmarkEnd w:id="27"/>
    </w:p>
    <w:p w14:paraId="0D13F961">
      <w:bookmarkStart w:id="28" w:name="_Toc404159961"/>
    </w:p>
    <w:p w14:paraId="04D78BB3">
      <w:pPr>
        <w:spacing w:line="360" w:lineRule="auto"/>
        <w:jc w:val="center"/>
        <w:rPr>
          <w:rFonts w:ascii="宋体" w:hAnsi="宋体" w:cs="宋体"/>
          <w:b/>
          <w:sz w:val="36"/>
          <w:szCs w:val="36"/>
        </w:rPr>
      </w:pPr>
      <w:r>
        <w:rPr>
          <w:rFonts w:hint="eastAsia" w:ascii="宋体" w:hAnsi="宋体" w:cs="宋体"/>
          <w:b/>
          <w:sz w:val="36"/>
          <w:szCs w:val="36"/>
        </w:rPr>
        <w:t>第四章工程建设标准</w:t>
      </w:r>
      <w:bookmarkEnd w:id="28"/>
      <w:r>
        <w:rPr>
          <w:rFonts w:hint="eastAsia" w:ascii="宋体" w:hAnsi="宋体" w:cs="宋体"/>
          <w:b/>
          <w:sz w:val="36"/>
          <w:szCs w:val="36"/>
        </w:rPr>
        <w:t>及其他要求</w:t>
      </w:r>
    </w:p>
    <w:p w14:paraId="4A65CA60">
      <w:pPr>
        <w:spacing w:line="360" w:lineRule="auto"/>
        <w:ind w:firstLine="482" w:firstLineChars="200"/>
        <w:rPr>
          <w:rFonts w:ascii="宋体" w:hAnsi="宋体" w:cs="宋体"/>
          <w:b/>
          <w:bCs/>
          <w:sz w:val="24"/>
        </w:rPr>
      </w:pPr>
      <w:r>
        <w:rPr>
          <w:rFonts w:hint="eastAsia" w:ascii="宋体" w:hAnsi="宋体" w:cs="宋体"/>
          <w:b/>
          <w:bCs/>
          <w:sz w:val="24"/>
        </w:rPr>
        <w:t>一、工程采用的计价规范</w:t>
      </w:r>
    </w:p>
    <w:p w14:paraId="17D1032E">
      <w:pPr>
        <w:spacing w:line="360" w:lineRule="auto"/>
        <w:ind w:firstLine="480" w:firstLineChars="200"/>
        <w:rPr>
          <w:rFonts w:ascii="宋体" w:hAnsi="宋体" w:cs="宋体"/>
          <w:sz w:val="24"/>
        </w:rPr>
      </w:pPr>
      <w:r>
        <w:rPr>
          <w:rFonts w:hint="eastAsia" w:ascii="宋体" w:hAnsi="宋体" w:cs="宋体"/>
          <w:sz w:val="24"/>
        </w:rPr>
        <w:t>1.《建筑工程工程量清单计价规范》GB50500-2013及配套的工程量清单计算规范</w:t>
      </w:r>
    </w:p>
    <w:p w14:paraId="4767F176">
      <w:pPr>
        <w:spacing w:line="360" w:lineRule="auto"/>
        <w:ind w:firstLine="480" w:firstLineChars="200"/>
        <w:rPr>
          <w:rFonts w:ascii="宋体" w:hAnsi="宋体" w:cs="宋体"/>
          <w:sz w:val="24"/>
        </w:rPr>
      </w:pPr>
      <w:r>
        <w:rPr>
          <w:rFonts w:hint="eastAsia" w:ascii="宋体" w:hAnsi="宋体" w:cs="宋体"/>
          <w:sz w:val="24"/>
        </w:rPr>
        <w:t xml:space="preserve">2.《江苏省建设工程工程量清单计价项目指引》（2014年） </w:t>
      </w:r>
    </w:p>
    <w:p w14:paraId="21765167">
      <w:pPr>
        <w:spacing w:line="360" w:lineRule="auto"/>
        <w:ind w:firstLine="480" w:firstLineChars="200"/>
        <w:rPr>
          <w:rFonts w:ascii="宋体" w:hAnsi="宋体" w:cs="宋体"/>
          <w:sz w:val="24"/>
        </w:rPr>
      </w:pPr>
      <w:r>
        <w:rPr>
          <w:rFonts w:hint="eastAsia" w:ascii="宋体" w:hAnsi="宋体" w:cs="宋体"/>
          <w:sz w:val="24"/>
        </w:rPr>
        <w:t xml:space="preserve">3.《江苏省建筑与装饰工程计价定额》（2014年） </w:t>
      </w:r>
    </w:p>
    <w:p w14:paraId="4875B977">
      <w:pPr>
        <w:spacing w:line="360" w:lineRule="auto"/>
        <w:ind w:firstLine="480" w:firstLineChars="200"/>
        <w:rPr>
          <w:rFonts w:ascii="宋体" w:hAnsi="宋体" w:cs="宋体"/>
          <w:sz w:val="24"/>
        </w:rPr>
      </w:pPr>
      <w:r>
        <w:rPr>
          <w:rFonts w:hint="eastAsia" w:ascii="宋体" w:hAnsi="宋体" w:cs="宋体"/>
          <w:sz w:val="24"/>
        </w:rPr>
        <w:t xml:space="preserve">4.《江苏省安装工程计价定额》（2014年） </w:t>
      </w:r>
    </w:p>
    <w:p w14:paraId="0286E31C">
      <w:pPr>
        <w:spacing w:line="360" w:lineRule="auto"/>
        <w:ind w:firstLine="480" w:firstLineChars="200"/>
        <w:rPr>
          <w:rFonts w:ascii="宋体" w:hAnsi="宋体" w:cs="宋体"/>
          <w:sz w:val="24"/>
        </w:rPr>
      </w:pPr>
      <w:r>
        <w:rPr>
          <w:rFonts w:hint="eastAsia" w:ascii="宋体" w:hAnsi="宋体" w:cs="宋体"/>
          <w:sz w:val="24"/>
        </w:rPr>
        <w:t>5.《江苏省建设工程费用定额》（2014年）</w:t>
      </w:r>
    </w:p>
    <w:p w14:paraId="26E7DE0B">
      <w:pPr>
        <w:spacing w:line="360" w:lineRule="auto"/>
        <w:ind w:firstLine="480" w:firstLineChars="200"/>
        <w:rPr>
          <w:rFonts w:ascii="宋体" w:hAnsi="宋体" w:cs="宋体"/>
          <w:sz w:val="24"/>
        </w:rPr>
      </w:pPr>
      <w:r>
        <w:rPr>
          <w:rFonts w:hint="eastAsia" w:ascii="宋体" w:hAnsi="宋体" w:cs="宋体"/>
          <w:sz w:val="24"/>
        </w:rPr>
        <w:t>6.《省住房城乡建设厅关于建筑业实施营改增后江苏省建设工程计价依据调整的通知》（苏建价〔2016〕154号）</w:t>
      </w:r>
    </w:p>
    <w:p w14:paraId="66893ADE">
      <w:pPr>
        <w:spacing w:line="360" w:lineRule="auto"/>
        <w:ind w:firstLine="480" w:firstLineChars="200"/>
        <w:rPr>
          <w:rFonts w:ascii="宋体" w:hAnsi="宋体" w:cs="宋体"/>
          <w:sz w:val="24"/>
        </w:rPr>
      </w:pPr>
      <w:r>
        <w:rPr>
          <w:rFonts w:hint="eastAsia" w:ascii="宋体" w:hAnsi="宋体" w:cs="宋体"/>
          <w:sz w:val="24"/>
        </w:rPr>
        <w:t>7.其它相应的补充规定和南通市现行的有关文件</w:t>
      </w:r>
    </w:p>
    <w:p w14:paraId="30481891">
      <w:pPr>
        <w:spacing w:line="360" w:lineRule="auto"/>
        <w:ind w:firstLine="482" w:firstLineChars="200"/>
        <w:rPr>
          <w:rFonts w:ascii="宋体" w:hAnsi="宋体" w:cs="宋体"/>
          <w:b/>
          <w:bCs/>
          <w:sz w:val="24"/>
        </w:rPr>
      </w:pPr>
      <w:r>
        <w:rPr>
          <w:rFonts w:hint="eastAsia" w:ascii="宋体" w:hAnsi="宋体" w:cs="宋体"/>
          <w:b/>
          <w:bCs/>
          <w:sz w:val="24"/>
        </w:rPr>
        <w:t>二、本工程采用的技术规范</w:t>
      </w:r>
    </w:p>
    <w:p w14:paraId="273EC152">
      <w:pPr>
        <w:spacing w:line="360" w:lineRule="auto"/>
        <w:ind w:firstLine="480" w:firstLineChars="200"/>
        <w:rPr>
          <w:rFonts w:ascii="宋体" w:hAnsi="宋体" w:cs="宋体"/>
          <w:sz w:val="24"/>
        </w:rPr>
      </w:pPr>
      <w:r>
        <w:rPr>
          <w:rFonts w:hint="eastAsia" w:ascii="宋体" w:hAnsi="宋体" w:cs="宋体"/>
          <w:sz w:val="24"/>
        </w:rPr>
        <w:t xml:space="preserve">1.其它应执行的相关工程施工、检测、验收的相关规范。                  </w:t>
      </w:r>
    </w:p>
    <w:p w14:paraId="58F65465">
      <w:pPr>
        <w:spacing w:line="360" w:lineRule="auto"/>
        <w:ind w:firstLine="480" w:firstLineChars="200"/>
        <w:rPr>
          <w:rFonts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040CDCEF">
      <w:pPr>
        <w:spacing w:line="360" w:lineRule="auto"/>
        <w:ind w:firstLine="482" w:firstLineChars="200"/>
        <w:rPr>
          <w:rFonts w:ascii="宋体" w:hAnsi="宋体" w:cs="宋体"/>
          <w:b/>
          <w:bCs/>
          <w:sz w:val="24"/>
        </w:rPr>
      </w:pPr>
      <w:r>
        <w:rPr>
          <w:rFonts w:hint="eastAsia" w:ascii="宋体" w:hAnsi="宋体" w:cs="宋体"/>
          <w:b/>
          <w:bCs/>
          <w:sz w:val="24"/>
        </w:rPr>
        <w:t>三、本工程对施工工艺的特殊要求</w:t>
      </w:r>
    </w:p>
    <w:p w14:paraId="24348D38">
      <w:pPr>
        <w:spacing w:line="360" w:lineRule="auto"/>
        <w:ind w:firstLine="480" w:firstLineChars="200"/>
        <w:rPr>
          <w:rFonts w:ascii="宋体" w:hAnsi="宋体" w:cs="宋体"/>
          <w:sz w:val="24"/>
        </w:rPr>
      </w:pPr>
      <w:r>
        <w:rPr>
          <w:rFonts w:hint="eastAsia" w:ascii="宋体" w:hAnsi="宋体" w:cs="宋体"/>
          <w:sz w:val="24"/>
        </w:rPr>
        <w:t>1.施工期间注意周边环境，减少对周围居民、行人的影响（交通、灰尘、噪音等）。</w:t>
      </w:r>
    </w:p>
    <w:p w14:paraId="57D89E37">
      <w:pPr>
        <w:spacing w:line="360" w:lineRule="auto"/>
        <w:ind w:firstLine="480" w:firstLineChars="200"/>
        <w:rPr>
          <w:rFonts w:ascii="宋体" w:hAnsi="宋体" w:cs="宋体"/>
          <w:sz w:val="24"/>
        </w:rPr>
      </w:pPr>
      <w:r>
        <w:rPr>
          <w:rFonts w:hint="eastAsia" w:ascii="宋体" w:hAnsi="宋体" w:cs="宋体"/>
          <w:sz w:val="24"/>
        </w:rPr>
        <w:t>2.工程主要部位和特殊要求由相关单位讨论后以书面开式通知施工单位实施。</w:t>
      </w:r>
    </w:p>
    <w:p w14:paraId="0CAA6437">
      <w:pPr>
        <w:spacing w:line="360" w:lineRule="auto"/>
        <w:ind w:firstLine="480" w:firstLineChars="200"/>
        <w:rPr>
          <w:rFonts w:ascii="宋体" w:hAnsi="宋体" w:cs="宋体"/>
          <w:sz w:val="24"/>
        </w:rPr>
      </w:pPr>
      <w:r>
        <w:rPr>
          <w:rFonts w:hint="eastAsia" w:ascii="宋体" w:hAnsi="宋体" w:cs="宋体"/>
          <w:sz w:val="24"/>
        </w:rPr>
        <w:t>3.其余见设计院设计说明。</w:t>
      </w:r>
    </w:p>
    <w:p w14:paraId="36F2F848">
      <w:pPr>
        <w:spacing w:line="360" w:lineRule="auto"/>
        <w:ind w:firstLine="482" w:firstLineChars="200"/>
        <w:rPr>
          <w:rFonts w:ascii="宋体" w:hAnsi="宋体" w:cs="宋体"/>
          <w:b/>
          <w:bCs/>
          <w:sz w:val="24"/>
        </w:rPr>
      </w:pPr>
      <w:r>
        <w:rPr>
          <w:rFonts w:hint="eastAsia" w:ascii="宋体" w:hAnsi="宋体" w:cs="宋体"/>
          <w:b/>
          <w:bCs/>
          <w:sz w:val="24"/>
        </w:rPr>
        <w:t>四</w:t>
      </w:r>
      <w:r>
        <w:rPr>
          <w:rFonts w:hint="eastAsia" w:ascii="宋体" w:hAnsi="宋体" w:cs="宋体"/>
          <w:b/>
          <w:bCs/>
          <w:sz w:val="24"/>
          <w:lang w:eastAsia="zh-CN"/>
        </w:rPr>
        <w:t>、</w:t>
      </w:r>
      <w:r>
        <w:rPr>
          <w:rFonts w:hint="eastAsia" w:ascii="宋体" w:hAnsi="宋体" w:cs="宋体"/>
          <w:b/>
          <w:bCs/>
          <w:sz w:val="24"/>
        </w:rPr>
        <w:t>项目质保</w:t>
      </w:r>
      <w:r>
        <w:rPr>
          <w:rFonts w:ascii="宋体" w:hAnsi="宋体" w:cs="宋体"/>
          <w:b/>
          <w:bCs/>
          <w:sz w:val="24"/>
        </w:rPr>
        <w:t>及付款方式</w:t>
      </w:r>
    </w:p>
    <w:p w14:paraId="4D0FF685">
      <w:pPr>
        <w:spacing w:line="360" w:lineRule="auto"/>
        <w:ind w:firstLine="480" w:firstLineChars="200"/>
        <w:rPr>
          <w:rFonts w:ascii="宋体" w:hAnsi="宋体" w:cs="宋体"/>
          <w:sz w:val="24"/>
        </w:rPr>
      </w:pPr>
      <w:r>
        <w:rPr>
          <w:rFonts w:hint="eastAsia" w:ascii="宋体" w:hAnsi="宋体" w:cs="宋体"/>
          <w:sz w:val="24"/>
        </w:rPr>
        <w:t>项目</w:t>
      </w:r>
      <w:r>
        <w:rPr>
          <w:rFonts w:ascii="宋体" w:hAnsi="宋体" w:cs="宋体"/>
          <w:sz w:val="24"/>
        </w:rPr>
        <w:t>质保：质保期</w:t>
      </w:r>
      <w:r>
        <w:rPr>
          <w:rFonts w:hint="eastAsia" w:ascii="宋体" w:hAnsi="宋体" w:cs="宋体"/>
          <w:sz w:val="24"/>
        </w:rPr>
        <w:t>2年</w:t>
      </w:r>
    </w:p>
    <w:p w14:paraId="7F8FC11E">
      <w:pPr>
        <w:spacing w:line="360" w:lineRule="auto"/>
        <w:ind w:firstLine="480" w:firstLineChars="200"/>
        <w:rPr>
          <w:rFonts w:hint="eastAsia"/>
          <w:szCs w:val="21"/>
        </w:rPr>
      </w:pPr>
      <w:r>
        <w:rPr>
          <w:rFonts w:hint="eastAsia" w:ascii="宋体" w:hAnsi="宋体" w:cs="宋体"/>
          <w:sz w:val="24"/>
        </w:rPr>
        <w:t>付款</w:t>
      </w:r>
      <w:r>
        <w:rPr>
          <w:rFonts w:ascii="宋体" w:hAnsi="宋体" w:cs="宋体"/>
          <w:sz w:val="24"/>
        </w:rPr>
        <w:t>方式</w:t>
      </w:r>
      <w:r>
        <w:rPr>
          <w:rFonts w:hint="eastAsia" w:ascii="宋体" w:hAnsi="宋体" w:cs="宋体"/>
          <w:sz w:val="24"/>
        </w:rPr>
        <w:t>：</w:t>
      </w:r>
      <w:r>
        <w:rPr>
          <w:rFonts w:hint="eastAsia"/>
          <w:szCs w:val="21"/>
          <w:lang w:val="zh-CN"/>
        </w:rPr>
        <w:t>合同签订后，中标</w:t>
      </w:r>
      <w:r>
        <w:rPr>
          <w:szCs w:val="21"/>
          <w:lang w:val="zh-CN"/>
        </w:rPr>
        <w:t>供应商完成本合同约定的全部工作内容</w:t>
      </w:r>
      <w:r>
        <w:rPr>
          <w:rFonts w:hint="eastAsia"/>
          <w:szCs w:val="21"/>
          <w:lang w:val="zh-CN"/>
        </w:rPr>
        <w:t>并工程竣工验收合格及交付工程资料后付合同总价的</w:t>
      </w:r>
      <w:r>
        <w:rPr>
          <w:szCs w:val="21"/>
          <w:lang w:val="zh-CN"/>
        </w:rPr>
        <w:t>3</w:t>
      </w:r>
      <w:r>
        <w:rPr>
          <w:rFonts w:hint="eastAsia"/>
          <w:szCs w:val="21"/>
          <w:lang w:val="zh-CN"/>
        </w:rPr>
        <w:t>0%，审计报告出具后结算</w:t>
      </w:r>
      <w:r>
        <w:rPr>
          <w:szCs w:val="21"/>
          <w:lang w:val="zh-CN"/>
        </w:rPr>
        <w:t>至审计</w:t>
      </w:r>
      <w:r>
        <w:rPr>
          <w:rFonts w:hint="eastAsia"/>
          <w:szCs w:val="21"/>
          <w:lang w:val="zh-CN"/>
        </w:rPr>
        <w:t>价</w:t>
      </w:r>
      <w:r>
        <w:rPr>
          <w:szCs w:val="21"/>
          <w:lang w:val="zh-CN"/>
        </w:rPr>
        <w:t>的 9</w:t>
      </w:r>
      <w:r>
        <w:rPr>
          <w:rFonts w:hint="eastAsia"/>
          <w:szCs w:val="21"/>
          <w:lang w:val="zh-CN"/>
        </w:rPr>
        <w:t>0</w:t>
      </w:r>
      <w:r>
        <w:rPr>
          <w:szCs w:val="21"/>
          <w:lang w:val="zh-CN"/>
        </w:rPr>
        <w:t>%，余款</w:t>
      </w:r>
      <w:r>
        <w:rPr>
          <w:rFonts w:hint="eastAsia"/>
          <w:szCs w:val="21"/>
          <w:lang w:val="zh-CN"/>
        </w:rPr>
        <w:t>10%</w:t>
      </w:r>
      <w:r>
        <w:rPr>
          <w:szCs w:val="21"/>
          <w:lang w:val="zh-CN"/>
        </w:rPr>
        <w:t>待</w:t>
      </w:r>
      <w:r>
        <w:rPr>
          <w:rFonts w:hint="eastAsia"/>
          <w:szCs w:val="21"/>
          <w:lang w:val="zh-CN"/>
        </w:rPr>
        <w:t>质保</w:t>
      </w:r>
      <w:r>
        <w:rPr>
          <w:szCs w:val="21"/>
          <w:lang w:val="zh-CN"/>
        </w:rPr>
        <w:t>期满</w:t>
      </w:r>
      <w:r>
        <w:rPr>
          <w:rFonts w:hint="eastAsia"/>
          <w:szCs w:val="21"/>
          <w:lang w:val="zh-CN"/>
        </w:rPr>
        <w:t>后</w:t>
      </w:r>
      <w:r>
        <w:rPr>
          <w:szCs w:val="21"/>
          <w:lang w:val="zh-CN"/>
        </w:rPr>
        <w:t>支付</w:t>
      </w:r>
      <w:r>
        <w:rPr>
          <w:szCs w:val="21"/>
        </w:rPr>
        <w:t>。</w:t>
      </w:r>
    </w:p>
    <w:p w14:paraId="1108BB90">
      <w:pPr>
        <w:spacing w:line="360" w:lineRule="auto"/>
        <w:ind w:firstLine="420" w:firstLineChars="200"/>
        <w:rPr>
          <w:rFonts w:ascii="宋体" w:hAnsi="宋体" w:cs="宋体"/>
          <w:sz w:val="24"/>
        </w:rPr>
      </w:pPr>
      <w:r>
        <w:rPr>
          <w:rFonts w:hint="eastAsia"/>
          <w:szCs w:val="21"/>
        </w:rPr>
        <w:t>工程审计费、水电费由中标单位承担。</w:t>
      </w:r>
    </w:p>
    <w:p w14:paraId="177BD558">
      <w:pPr>
        <w:spacing w:line="360" w:lineRule="auto"/>
        <w:ind w:firstLine="480" w:firstLineChars="200"/>
        <w:rPr>
          <w:rFonts w:ascii="宋体" w:hAnsi="宋体" w:cs="宋体"/>
          <w:sz w:val="24"/>
        </w:rPr>
      </w:pPr>
    </w:p>
    <w:p w14:paraId="55E83BE3">
      <w:pPr>
        <w:spacing w:line="360" w:lineRule="auto"/>
        <w:ind w:right="-233" w:rightChars="-111"/>
        <w:jc w:val="center"/>
        <w:rPr>
          <w:rFonts w:ascii="宋体" w:hAnsi="宋体" w:cs="宋体"/>
          <w:b/>
          <w:bCs/>
          <w:sz w:val="24"/>
        </w:rPr>
      </w:pPr>
      <w:r>
        <w:rPr>
          <w:rFonts w:hint="eastAsia" w:ascii="宋体" w:hAnsi="宋体" w:cs="宋体"/>
          <w:b/>
          <w:bCs/>
          <w:sz w:val="24"/>
        </w:rPr>
        <w:br w:type="page"/>
      </w:r>
    </w:p>
    <w:p w14:paraId="365BAB7A">
      <w:pPr>
        <w:pStyle w:val="15"/>
        <w:spacing w:line="420" w:lineRule="atLeast"/>
        <w:outlineLvl w:val="0"/>
        <w:rPr>
          <w:rFonts w:ascii="宋体" w:hAnsi="宋体" w:eastAsia="宋体" w:cs="宋体"/>
          <w:sz w:val="32"/>
        </w:rPr>
      </w:pPr>
      <w:bookmarkStart w:id="29" w:name="_Toc465181337"/>
      <w:bookmarkStart w:id="30" w:name="_Toc286661174"/>
      <w:bookmarkStart w:id="31" w:name="_Toc404159962"/>
      <w:r>
        <w:rPr>
          <w:rFonts w:hint="eastAsia" w:ascii="宋体" w:hAnsi="宋体" w:eastAsia="宋体" w:cs="宋体"/>
          <w:sz w:val="32"/>
        </w:rPr>
        <w:t>第五章图纸、技术资料及附件</w:t>
      </w:r>
      <w:bookmarkEnd w:id="29"/>
      <w:bookmarkEnd w:id="30"/>
    </w:p>
    <w:bookmarkEnd w:id="31"/>
    <w:p w14:paraId="46FE3328">
      <w:pPr>
        <w:spacing w:line="360" w:lineRule="auto"/>
        <w:rPr>
          <w:rFonts w:ascii="宋体" w:hAnsi="宋体" w:cs="宋体"/>
          <w:sz w:val="25"/>
        </w:rPr>
      </w:pPr>
    </w:p>
    <w:p w14:paraId="616A7A9A">
      <w:pPr>
        <w:jc w:val="center"/>
        <w:rPr>
          <w:rFonts w:ascii="宋体" w:hAnsi="宋体" w:cs="宋体"/>
        </w:rPr>
      </w:pPr>
    </w:p>
    <w:p w14:paraId="414CF2F8">
      <w:pPr>
        <w:pStyle w:val="80"/>
        <w:rPr>
          <w:rFonts w:ascii="宋体" w:hAnsi="宋体" w:cs="宋体"/>
        </w:rPr>
      </w:pPr>
    </w:p>
    <w:p w14:paraId="10938C1A">
      <w:pPr>
        <w:pStyle w:val="80"/>
        <w:rPr>
          <w:rFonts w:ascii="宋体" w:hAnsi="宋体" w:cs="宋体"/>
        </w:rPr>
      </w:pPr>
    </w:p>
    <w:p w14:paraId="4E92EF6B">
      <w:pPr>
        <w:pStyle w:val="80"/>
        <w:rPr>
          <w:rFonts w:ascii="宋体" w:hAnsi="宋体" w:cs="宋体"/>
        </w:rPr>
      </w:pPr>
    </w:p>
    <w:p w14:paraId="76071F04">
      <w:pPr>
        <w:pStyle w:val="80"/>
        <w:rPr>
          <w:rFonts w:ascii="宋体" w:hAnsi="宋体" w:cs="宋体"/>
        </w:rPr>
      </w:pPr>
    </w:p>
    <w:p w14:paraId="2D6F1FB2">
      <w:pPr>
        <w:pStyle w:val="80"/>
        <w:rPr>
          <w:rFonts w:ascii="宋体" w:hAnsi="宋体" w:cs="宋体"/>
        </w:rPr>
      </w:pPr>
    </w:p>
    <w:p w14:paraId="26002DCD">
      <w:pPr>
        <w:pStyle w:val="80"/>
        <w:rPr>
          <w:rFonts w:ascii="宋体" w:hAnsi="宋体" w:cs="宋体"/>
        </w:rPr>
      </w:pPr>
    </w:p>
    <w:p w14:paraId="181D01DB">
      <w:pPr>
        <w:pStyle w:val="80"/>
        <w:rPr>
          <w:rFonts w:ascii="宋体" w:hAnsi="宋体" w:cs="宋体"/>
        </w:rPr>
      </w:pPr>
    </w:p>
    <w:p w14:paraId="6673584B">
      <w:pPr>
        <w:pStyle w:val="80"/>
        <w:rPr>
          <w:rFonts w:ascii="宋体" w:hAnsi="宋体" w:cs="宋体"/>
        </w:rPr>
      </w:pPr>
    </w:p>
    <w:p w14:paraId="196DB297">
      <w:pPr>
        <w:pStyle w:val="80"/>
        <w:rPr>
          <w:rFonts w:ascii="宋体" w:hAnsi="宋体" w:cs="宋体"/>
        </w:rPr>
      </w:pPr>
    </w:p>
    <w:p w14:paraId="0F4D9489">
      <w:pPr>
        <w:pStyle w:val="80"/>
        <w:rPr>
          <w:rFonts w:ascii="宋体" w:hAnsi="宋体" w:cs="宋体"/>
        </w:rPr>
      </w:pPr>
    </w:p>
    <w:p w14:paraId="09A8448F">
      <w:pPr>
        <w:pStyle w:val="80"/>
        <w:rPr>
          <w:rFonts w:ascii="宋体" w:hAnsi="宋体" w:cs="宋体"/>
        </w:rPr>
      </w:pPr>
    </w:p>
    <w:p w14:paraId="1B2F2551">
      <w:pPr>
        <w:pStyle w:val="80"/>
        <w:rPr>
          <w:rFonts w:ascii="宋体" w:hAnsi="宋体" w:cs="宋体"/>
        </w:rPr>
      </w:pPr>
    </w:p>
    <w:p w14:paraId="2E67C563">
      <w:pPr>
        <w:pStyle w:val="80"/>
        <w:rPr>
          <w:rFonts w:ascii="宋体" w:hAnsi="宋体" w:cs="宋体"/>
        </w:rPr>
      </w:pPr>
    </w:p>
    <w:p w14:paraId="0FAB6D80">
      <w:pPr>
        <w:pStyle w:val="80"/>
        <w:rPr>
          <w:rFonts w:ascii="宋体" w:hAnsi="宋体" w:cs="宋体"/>
        </w:rPr>
      </w:pPr>
    </w:p>
    <w:p w14:paraId="21DE6F4F">
      <w:pPr>
        <w:pStyle w:val="80"/>
        <w:rPr>
          <w:rFonts w:ascii="宋体" w:hAnsi="宋体" w:cs="宋体"/>
        </w:rPr>
      </w:pPr>
    </w:p>
    <w:p w14:paraId="0861B705">
      <w:pPr>
        <w:pStyle w:val="80"/>
        <w:rPr>
          <w:rFonts w:ascii="宋体" w:hAnsi="宋体" w:cs="宋体"/>
        </w:rPr>
      </w:pPr>
    </w:p>
    <w:p w14:paraId="4C50CFD9">
      <w:pPr>
        <w:pStyle w:val="80"/>
        <w:rPr>
          <w:rFonts w:ascii="宋体" w:hAnsi="宋体" w:cs="宋体"/>
        </w:rPr>
      </w:pPr>
    </w:p>
    <w:p w14:paraId="1B44120D">
      <w:pPr>
        <w:pStyle w:val="80"/>
        <w:rPr>
          <w:rFonts w:ascii="宋体" w:hAnsi="宋体" w:cs="宋体"/>
        </w:rPr>
      </w:pPr>
    </w:p>
    <w:p w14:paraId="1FB10374">
      <w:pPr>
        <w:pStyle w:val="80"/>
        <w:rPr>
          <w:rFonts w:ascii="宋体" w:hAnsi="宋体" w:cs="宋体"/>
        </w:rPr>
      </w:pPr>
    </w:p>
    <w:p w14:paraId="3C27B9A7">
      <w:pPr>
        <w:pStyle w:val="80"/>
        <w:rPr>
          <w:rFonts w:ascii="宋体" w:hAnsi="宋体" w:cs="宋体"/>
        </w:rPr>
      </w:pPr>
    </w:p>
    <w:p w14:paraId="66DCCEAE">
      <w:pPr>
        <w:pStyle w:val="80"/>
        <w:rPr>
          <w:rFonts w:ascii="宋体" w:hAnsi="宋体" w:cs="宋体"/>
        </w:rPr>
      </w:pPr>
    </w:p>
    <w:p w14:paraId="61CCAFF1">
      <w:pPr>
        <w:pStyle w:val="80"/>
        <w:rPr>
          <w:rFonts w:ascii="宋体" w:hAnsi="宋体" w:cs="宋体"/>
        </w:rPr>
      </w:pPr>
    </w:p>
    <w:p w14:paraId="737E0205">
      <w:pPr>
        <w:pStyle w:val="80"/>
        <w:rPr>
          <w:rFonts w:ascii="宋体" w:hAnsi="宋体" w:cs="宋体"/>
        </w:rPr>
      </w:pPr>
    </w:p>
    <w:p w14:paraId="429FC885">
      <w:pPr>
        <w:pStyle w:val="80"/>
        <w:rPr>
          <w:rFonts w:ascii="宋体" w:hAnsi="宋体" w:cs="宋体"/>
        </w:rPr>
      </w:pPr>
    </w:p>
    <w:p w14:paraId="226A9C2B">
      <w:pPr>
        <w:pStyle w:val="80"/>
        <w:rPr>
          <w:rFonts w:ascii="宋体" w:hAnsi="宋体" w:cs="宋体"/>
        </w:rPr>
      </w:pPr>
    </w:p>
    <w:p w14:paraId="2EB45CF4">
      <w:pPr>
        <w:pStyle w:val="80"/>
        <w:rPr>
          <w:rFonts w:ascii="宋体" w:hAnsi="宋体" w:cs="宋体"/>
        </w:rPr>
      </w:pPr>
    </w:p>
    <w:p w14:paraId="0D44A94F">
      <w:pPr>
        <w:pStyle w:val="80"/>
        <w:rPr>
          <w:rFonts w:ascii="宋体" w:hAnsi="宋体" w:cs="宋体"/>
        </w:rPr>
      </w:pPr>
    </w:p>
    <w:p w14:paraId="1F4DE271">
      <w:pPr>
        <w:pStyle w:val="80"/>
        <w:rPr>
          <w:rFonts w:ascii="宋体" w:hAnsi="宋体" w:cs="宋体"/>
        </w:rPr>
      </w:pPr>
    </w:p>
    <w:p w14:paraId="31344129">
      <w:pPr>
        <w:pStyle w:val="80"/>
        <w:rPr>
          <w:rFonts w:ascii="宋体" w:hAnsi="宋体" w:cs="宋体"/>
        </w:rPr>
      </w:pPr>
    </w:p>
    <w:p w14:paraId="1AB12C36">
      <w:pPr>
        <w:pStyle w:val="80"/>
        <w:rPr>
          <w:rFonts w:ascii="宋体" w:hAnsi="宋体" w:cs="宋体"/>
        </w:rPr>
      </w:pPr>
    </w:p>
    <w:p w14:paraId="0D0E18D8">
      <w:pPr>
        <w:pStyle w:val="80"/>
        <w:rPr>
          <w:rFonts w:ascii="宋体" w:hAnsi="宋体" w:cs="宋体"/>
        </w:rPr>
      </w:pPr>
    </w:p>
    <w:p w14:paraId="444BAAE3">
      <w:pPr>
        <w:pStyle w:val="80"/>
        <w:rPr>
          <w:rFonts w:ascii="宋体" w:hAnsi="宋体" w:cs="宋体"/>
        </w:rPr>
      </w:pPr>
    </w:p>
    <w:p w14:paraId="77AB5764">
      <w:pPr>
        <w:pStyle w:val="80"/>
        <w:rPr>
          <w:rFonts w:ascii="宋体" w:hAnsi="宋体" w:cs="宋体"/>
        </w:rPr>
      </w:pPr>
    </w:p>
    <w:p w14:paraId="10E7BF41">
      <w:pPr>
        <w:pStyle w:val="80"/>
        <w:rPr>
          <w:rFonts w:ascii="宋体" w:hAnsi="宋体" w:cs="宋体"/>
        </w:rPr>
      </w:pPr>
    </w:p>
    <w:p w14:paraId="0BBE4D48">
      <w:pPr>
        <w:pStyle w:val="80"/>
        <w:rPr>
          <w:rFonts w:ascii="宋体" w:hAnsi="宋体" w:cs="宋体"/>
        </w:rPr>
      </w:pPr>
    </w:p>
    <w:p w14:paraId="50806E00">
      <w:pPr>
        <w:pStyle w:val="80"/>
        <w:rPr>
          <w:rFonts w:ascii="宋体" w:hAnsi="宋体" w:cs="宋体"/>
        </w:rPr>
      </w:pPr>
    </w:p>
    <w:p w14:paraId="4565A96B">
      <w:pPr>
        <w:pStyle w:val="80"/>
        <w:rPr>
          <w:rFonts w:ascii="宋体" w:hAnsi="宋体" w:cs="宋体"/>
        </w:rPr>
      </w:pPr>
    </w:p>
    <w:p w14:paraId="734E2A7F">
      <w:pPr>
        <w:pStyle w:val="80"/>
        <w:rPr>
          <w:rFonts w:ascii="宋体" w:hAnsi="宋体" w:cs="宋体"/>
        </w:rPr>
      </w:pPr>
    </w:p>
    <w:p w14:paraId="0B8A77BF">
      <w:pPr>
        <w:pStyle w:val="80"/>
        <w:rPr>
          <w:rFonts w:ascii="宋体" w:hAnsi="宋体" w:cs="宋体"/>
        </w:rPr>
      </w:pPr>
    </w:p>
    <w:p w14:paraId="6DDBA835">
      <w:pPr>
        <w:pStyle w:val="80"/>
        <w:rPr>
          <w:rFonts w:ascii="宋体" w:hAnsi="宋体" w:cs="宋体"/>
        </w:rPr>
      </w:pPr>
    </w:p>
    <w:p w14:paraId="518929B4">
      <w:pPr>
        <w:rPr>
          <w:rFonts w:ascii="宋体" w:hAnsi="宋体" w:cs="宋体"/>
        </w:rPr>
      </w:pPr>
    </w:p>
    <w:p w14:paraId="125F8912">
      <w:pPr>
        <w:pStyle w:val="2"/>
        <w:spacing w:after="0" w:line="360" w:lineRule="auto"/>
        <w:jc w:val="center"/>
        <w:rPr>
          <w:rFonts w:ascii="宋体" w:hAnsi="宋体" w:cs="宋体"/>
          <w:b w:val="0"/>
          <w:bCs w:val="0"/>
          <w:sz w:val="32"/>
        </w:rPr>
      </w:pPr>
      <w:bookmarkStart w:id="32" w:name="_Toc404159963"/>
      <w:bookmarkStart w:id="33" w:name="_Toc286661175"/>
      <w:bookmarkStart w:id="34" w:name="_Toc465181338"/>
      <w:r>
        <w:rPr>
          <w:rFonts w:hint="eastAsia" w:ascii="宋体" w:hAnsi="宋体" w:cs="宋体"/>
          <w:b w:val="0"/>
          <w:bCs w:val="0"/>
          <w:sz w:val="32"/>
        </w:rPr>
        <w:t>第六章投标文件格式</w:t>
      </w:r>
      <w:bookmarkEnd w:id="32"/>
      <w:bookmarkEnd w:id="33"/>
      <w:bookmarkEnd w:id="34"/>
    </w:p>
    <w:p w14:paraId="353B5862">
      <w:pPr>
        <w:spacing w:line="500" w:lineRule="exact"/>
        <w:jc w:val="center"/>
        <w:rPr>
          <w:rFonts w:ascii="宋体" w:hAnsi="宋体" w:cs="宋体"/>
          <w:b/>
          <w:bCs/>
          <w:sz w:val="32"/>
        </w:rPr>
      </w:pPr>
      <w:bookmarkStart w:id="35" w:name="_Toc286661178"/>
    </w:p>
    <w:p w14:paraId="11EF6649">
      <w:pPr>
        <w:spacing w:line="500" w:lineRule="exact"/>
        <w:jc w:val="center"/>
        <w:rPr>
          <w:rFonts w:ascii="宋体" w:hAnsi="宋体" w:cs="宋体"/>
          <w:b/>
          <w:bCs/>
          <w:sz w:val="32"/>
        </w:rPr>
      </w:pPr>
      <w:r>
        <w:rPr>
          <w:rFonts w:hint="eastAsia" w:ascii="宋体" w:hAnsi="宋体" w:cs="宋体"/>
          <w:b/>
          <w:bCs/>
          <w:sz w:val="32"/>
        </w:rPr>
        <w:t>（封面格式）</w:t>
      </w:r>
    </w:p>
    <w:p w14:paraId="7FFB69C2">
      <w:pPr>
        <w:pStyle w:val="19"/>
        <w:rPr>
          <w:rFonts w:ascii="宋体" w:hAnsi="宋体" w:eastAsia="宋体" w:cs="宋体"/>
        </w:rPr>
      </w:pPr>
    </w:p>
    <w:p w14:paraId="5950B5AE">
      <w:pPr>
        <w:jc w:val="center"/>
        <w:rPr>
          <w:rFonts w:ascii="宋体" w:hAnsi="宋体" w:cs="宋体"/>
          <w:b/>
          <w:bCs/>
          <w:sz w:val="32"/>
          <w:szCs w:val="32"/>
        </w:rPr>
      </w:pPr>
      <w:r>
        <w:rPr>
          <w:rFonts w:hint="eastAsia" w:ascii="宋体" w:hAnsi="宋体" w:cs="宋体"/>
          <w:b/>
          <w:bCs/>
          <w:sz w:val="32"/>
          <w:szCs w:val="32"/>
        </w:rPr>
        <w:t>项目编号：ZRNT20240208</w:t>
      </w:r>
    </w:p>
    <w:p w14:paraId="4E4B7E77">
      <w:pPr>
        <w:pStyle w:val="12"/>
      </w:pPr>
    </w:p>
    <w:p w14:paraId="36E806B1">
      <w:pPr>
        <w:pStyle w:val="12"/>
      </w:pPr>
    </w:p>
    <w:p w14:paraId="336460F4">
      <w:pPr>
        <w:pStyle w:val="12"/>
      </w:pPr>
      <w:r>
        <w:rPr>
          <w:rFonts w:hint="eastAsia"/>
        </w:rPr>
        <w:t xml:space="preserve"> 投标书</w:t>
      </w:r>
    </w:p>
    <w:p w14:paraId="0A230F7D">
      <w:pPr>
        <w:pStyle w:val="461"/>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14:paraId="47CF6D5A">
      <w:pPr>
        <w:pStyle w:val="461"/>
        <w:snapToGrid w:val="0"/>
        <w:spacing w:before="0" w:beforeAutospacing="0" w:after="0" w:afterAutospacing="0" w:line="360" w:lineRule="auto"/>
        <w:ind w:firstLine="560" w:firstLineChars="200"/>
        <w:jc w:val="center"/>
        <w:rPr>
          <w:snapToGrid w:val="0"/>
          <w:sz w:val="28"/>
          <w:szCs w:val="28"/>
        </w:rPr>
      </w:pPr>
      <w:r>
        <w:rPr>
          <w:rFonts w:hint="eastAsia"/>
          <w:snapToGrid w:val="0"/>
          <w:sz w:val="28"/>
          <w:szCs w:val="28"/>
        </w:rPr>
        <w:t>商务标</w:t>
      </w:r>
    </w:p>
    <w:p w14:paraId="3E73EB43">
      <w:pPr>
        <w:pStyle w:val="12"/>
      </w:pPr>
    </w:p>
    <w:p w14:paraId="7EB755D3">
      <w:pPr>
        <w:pStyle w:val="12"/>
      </w:pPr>
    </w:p>
    <w:p w14:paraId="09F7C93B">
      <w:pPr>
        <w:pStyle w:val="12"/>
      </w:pPr>
    </w:p>
    <w:p w14:paraId="1E55B888">
      <w:pPr>
        <w:snapToGrid w:val="0"/>
        <w:spacing w:line="360" w:lineRule="auto"/>
        <w:ind w:firstLine="1120" w:firstLineChars="400"/>
        <w:rPr>
          <w:rFonts w:ascii="宋体" w:hAnsi="宋体" w:cs="宋体"/>
          <w:sz w:val="28"/>
          <w:szCs w:val="28"/>
          <w:u w:val="single"/>
        </w:rPr>
      </w:pPr>
      <w:r>
        <w:rPr>
          <w:rFonts w:hint="eastAsia" w:ascii="宋体" w:hAnsi="宋体" w:cs="宋体"/>
          <w:sz w:val="28"/>
          <w:szCs w:val="28"/>
        </w:rPr>
        <w:t>投标人名称（盖章） ：</w:t>
      </w:r>
    </w:p>
    <w:p w14:paraId="207B57B7">
      <w:pPr>
        <w:snapToGrid w:val="0"/>
        <w:spacing w:line="360" w:lineRule="auto"/>
        <w:ind w:firstLine="1120" w:firstLineChars="400"/>
        <w:rPr>
          <w:rFonts w:ascii="宋体" w:hAnsi="宋体" w:cs="宋体"/>
          <w:sz w:val="28"/>
          <w:szCs w:val="28"/>
          <w:u w:val="single"/>
        </w:rPr>
      </w:pPr>
      <w:r>
        <w:rPr>
          <w:rFonts w:hint="eastAsia" w:ascii="宋体" w:hAnsi="宋体" w:cs="宋体"/>
          <w:sz w:val="28"/>
          <w:szCs w:val="28"/>
        </w:rPr>
        <w:t>法定代表人或委托代理人（签字或盖章）：</w:t>
      </w:r>
    </w:p>
    <w:p w14:paraId="42B07781">
      <w:pPr>
        <w:snapToGrid w:val="0"/>
        <w:spacing w:line="360" w:lineRule="auto"/>
        <w:ind w:firstLine="1120" w:firstLineChars="400"/>
        <w:rPr>
          <w:rFonts w:ascii="宋体" w:hAnsi="宋体" w:cs="宋体"/>
          <w:sz w:val="28"/>
          <w:szCs w:val="28"/>
        </w:rPr>
      </w:pPr>
      <w:r>
        <w:rPr>
          <w:rFonts w:hint="eastAsia" w:ascii="宋体" w:hAnsi="宋体" w:cs="宋体"/>
          <w:sz w:val="28"/>
          <w:szCs w:val="28"/>
        </w:rPr>
        <w:t>日      期 ：</w:t>
      </w:r>
    </w:p>
    <w:p w14:paraId="074F7D12">
      <w:pPr>
        <w:rPr>
          <w:rFonts w:ascii="宋体" w:hAnsi="宋体" w:cs="宋体"/>
          <w:sz w:val="28"/>
          <w:szCs w:val="28"/>
        </w:rPr>
      </w:pPr>
      <w:r>
        <w:rPr>
          <w:rFonts w:hint="eastAsia" w:ascii="宋体" w:hAnsi="宋体" w:cs="宋体"/>
          <w:sz w:val="28"/>
          <w:szCs w:val="28"/>
        </w:rPr>
        <w:br w:type="page"/>
      </w:r>
    </w:p>
    <w:p w14:paraId="7FADF98A">
      <w:pPr>
        <w:tabs>
          <w:tab w:val="left" w:pos="900"/>
        </w:tabs>
        <w:snapToGrid w:val="0"/>
        <w:spacing w:line="360" w:lineRule="auto"/>
        <w:rPr>
          <w:rFonts w:ascii="宋体" w:hAnsi="宋体" w:cs="宋体"/>
          <w:b/>
          <w:sz w:val="28"/>
          <w:szCs w:val="28"/>
        </w:rPr>
      </w:pPr>
      <w:r>
        <w:rPr>
          <w:rFonts w:hint="eastAsia" w:ascii="宋体" w:hAnsi="宋体" w:cs="宋体"/>
          <w:b/>
          <w:sz w:val="28"/>
          <w:szCs w:val="28"/>
        </w:rPr>
        <w:t>一、商务标相关格式</w:t>
      </w:r>
    </w:p>
    <w:p w14:paraId="75AF7396">
      <w:pPr>
        <w:snapToGrid w:val="0"/>
        <w:spacing w:line="360" w:lineRule="auto"/>
        <w:jc w:val="center"/>
        <w:outlineLvl w:val="1"/>
        <w:rPr>
          <w:rFonts w:ascii="宋体" w:hAnsi="宋体" w:cs="宋体"/>
          <w:b/>
          <w:bCs/>
          <w:sz w:val="30"/>
          <w:szCs w:val="30"/>
        </w:rPr>
      </w:pPr>
    </w:p>
    <w:p w14:paraId="7CC63838">
      <w:pPr>
        <w:snapToGrid w:val="0"/>
        <w:spacing w:line="360" w:lineRule="auto"/>
        <w:jc w:val="center"/>
        <w:outlineLvl w:val="1"/>
        <w:rPr>
          <w:rFonts w:ascii="宋体" w:hAnsi="宋体" w:cs="宋体"/>
          <w:b/>
          <w:bCs/>
          <w:sz w:val="28"/>
          <w:szCs w:val="28"/>
        </w:rPr>
      </w:pPr>
      <w:r>
        <w:rPr>
          <w:rFonts w:hint="eastAsia" w:ascii="宋体" w:hAnsi="宋体" w:cs="宋体"/>
          <w:b/>
          <w:bCs/>
          <w:sz w:val="30"/>
          <w:szCs w:val="30"/>
        </w:rPr>
        <w:t>一、投  标  函</w:t>
      </w:r>
    </w:p>
    <w:p w14:paraId="74E4618F">
      <w:pPr>
        <w:snapToGrid w:val="0"/>
        <w:spacing w:line="360" w:lineRule="auto"/>
        <w:rPr>
          <w:rFonts w:hint="eastAsia" w:ascii="宋体" w:hAnsi="宋体" w:cs="宋体"/>
          <w:sz w:val="28"/>
          <w:szCs w:val="28"/>
        </w:rPr>
      </w:pPr>
      <w:r>
        <w:rPr>
          <w:rFonts w:hint="eastAsia" w:ascii="宋体" w:hAnsi="宋体" w:cs="宋体"/>
          <w:sz w:val="28"/>
          <w:szCs w:val="28"/>
        </w:rPr>
        <w:t>南通市第二人民医院：</w:t>
      </w:r>
    </w:p>
    <w:p w14:paraId="56288939">
      <w:pPr>
        <w:numPr>
          <w:ilvl w:val="0"/>
          <w:numId w:val="0"/>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(一)</w:t>
      </w:r>
      <w:r>
        <w:rPr>
          <w:rFonts w:hint="eastAsia" w:ascii="宋体" w:hAnsi="宋体" w:eastAsia="宋体" w:cs="宋体"/>
          <w:sz w:val="28"/>
          <w:szCs w:val="28"/>
        </w:rPr>
        <w:t>根据已收到的工程的招标文件，我单位将遵照《中华人民共和国招标投标法》等有关规定并根据工程招标文件的规定，经考察现场和研究招标文件后，愿以</w:t>
      </w:r>
      <w:r>
        <w:rPr>
          <w:rFonts w:hint="eastAsia" w:ascii="宋体" w:hAnsi="宋体" w:eastAsia="宋体" w:cs="宋体"/>
          <w:sz w:val="28"/>
          <w:szCs w:val="28"/>
          <w:u w:val="single"/>
        </w:rPr>
        <w:t>人民币(大写)           ，小写  ¥       元</w:t>
      </w:r>
      <w:r>
        <w:rPr>
          <w:rFonts w:hint="eastAsia" w:ascii="宋体" w:hAnsi="宋体" w:eastAsia="宋体" w:cs="宋体"/>
          <w:sz w:val="28"/>
          <w:szCs w:val="28"/>
        </w:rPr>
        <w:t>的总价，按招标文件的要求承包本次招标范围内的全部工程，项目经理为</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69FDCD4">
      <w:pPr>
        <w:numPr>
          <w:ilvl w:val="0"/>
          <w:numId w:val="0"/>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(二)</w:t>
      </w:r>
      <w:r>
        <w:rPr>
          <w:rFonts w:hint="eastAsia" w:ascii="宋体" w:hAnsi="宋体" w:eastAsia="宋体" w:cs="宋体"/>
          <w:sz w:val="28"/>
          <w:szCs w:val="28"/>
        </w:rPr>
        <w:t>我单位保证在收到贵单位发出的书面开工令后立即开工，并在</w:t>
      </w:r>
      <w:r>
        <w:rPr>
          <w:rFonts w:hint="eastAsia" w:ascii="宋体" w:hAnsi="宋体" w:eastAsia="宋体" w:cs="宋体"/>
          <w:sz w:val="28"/>
          <w:szCs w:val="28"/>
          <w:u w:val="single"/>
        </w:rPr>
        <w:t xml:space="preserve">    </w:t>
      </w:r>
      <w:r>
        <w:rPr>
          <w:rFonts w:hint="eastAsia" w:ascii="宋体" w:hAnsi="宋体" w:eastAsia="宋体" w:cs="宋体"/>
          <w:sz w:val="28"/>
          <w:szCs w:val="28"/>
        </w:rPr>
        <w:t>天内竣工。</w:t>
      </w:r>
    </w:p>
    <w:p w14:paraId="0E37DC59">
      <w:pPr>
        <w:numPr>
          <w:ilvl w:val="0"/>
          <w:numId w:val="0"/>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(三)</w:t>
      </w:r>
      <w:r>
        <w:rPr>
          <w:rFonts w:hint="eastAsia" w:ascii="宋体" w:hAnsi="宋体" w:eastAsia="宋体" w:cs="宋体"/>
          <w:sz w:val="28"/>
          <w:szCs w:val="28"/>
        </w:rPr>
        <w:t>我单位保证本工程质量达到</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0623AAEC">
      <w:pPr>
        <w:numPr>
          <w:ilvl w:val="0"/>
          <w:numId w:val="0"/>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(四)</w:t>
      </w:r>
      <w:r>
        <w:rPr>
          <w:rFonts w:hint="eastAsia" w:ascii="宋体" w:hAnsi="宋体" w:eastAsia="宋体" w:cs="宋体"/>
          <w:sz w:val="28"/>
          <w:szCs w:val="28"/>
        </w:rPr>
        <w:t>我单位金额为人民币元的投标保证金已按招标文件缴纳</w:t>
      </w:r>
      <w:r>
        <w:rPr>
          <w:rFonts w:hint="eastAsia" w:ascii="宋体" w:hAnsi="宋体" w:eastAsia="宋体" w:cs="宋体"/>
          <w:sz w:val="28"/>
          <w:szCs w:val="28"/>
          <w:u w:val="single"/>
        </w:rPr>
        <w:t>/</w:t>
      </w:r>
      <w:r>
        <w:rPr>
          <w:rFonts w:hint="eastAsia" w:ascii="宋体" w:hAnsi="宋体" w:eastAsia="宋体" w:cs="宋体"/>
          <w:sz w:val="28"/>
          <w:szCs w:val="28"/>
        </w:rPr>
        <w:t>。</w:t>
      </w:r>
    </w:p>
    <w:p w14:paraId="2770BCE4">
      <w:pPr>
        <w:numPr>
          <w:ilvl w:val="0"/>
          <w:numId w:val="0"/>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(五)</w:t>
      </w:r>
      <w:r>
        <w:rPr>
          <w:rFonts w:hint="eastAsia" w:ascii="宋体" w:hAnsi="宋体" w:eastAsia="宋体" w:cs="宋体"/>
          <w:sz w:val="28"/>
          <w:szCs w:val="28"/>
        </w:rPr>
        <w:t>如果我方中标，我方将按照规定提交</w:t>
      </w:r>
      <w:r>
        <w:rPr>
          <w:rFonts w:hint="eastAsia" w:ascii="宋体" w:hAnsi="宋体" w:eastAsia="宋体" w:cs="宋体"/>
          <w:sz w:val="28"/>
          <w:szCs w:val="28"/>
          <w:u w:val="single"/>
        </w:rPr>
        <w:t>合同价的    %</w:t>
      </w:r>
      <w:r>
        <w:rPr>
          <w:rFonts w:hint="eastAsia" w:ascii="宋体" w:hAnsi="宋体" w:eastAsia="宋体" w:cs="宋体"/>
          <w:sz w:val="28"/>
          <w:szCs w:val="28"/>
        </w:rPr>
        <w:t>作为履约担保，承诺在施工过程中不转包，不分包。</w:t>
      </w:r>
    </w:p>
    <w:p w14:paraId="5AE890FB">
      <w:pPr>
        <w:numPr>
          <w:ilvl w:val="0"/>
          <w:numId w:val="0"/>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(六)</w:t>
      </w:r>
      <w:r>
        <w:rPr>
          <w:rFonts w:hint="eastAsia" w:ascii="宋体" w:hAnsi="宋体" w:eastAsia="宋体" w:cs="宋体"/>
          <w:sz w:val="28"/>
          <w:szCs w:val="28"/>
        </w:rPr>
        <w:t>贵单位的招标文件、中标通知书和本投标文件将构成约束我们双方的合同。</w:t>
      </w:r>
    </w:p>
    <w:p w14:paraId="094AF50E">
      <w:pPr>
        <w:snapToGrid w:val="0"/>
        <w:spacing w:line="360" w:lineRule="auto"/>
        <w:ind w:firstLine="560" w:firstLineChars="200"/>
        <w:rPr>
          <w:rFonts w:ascii="宋体" w:hAnsi="宋体" w:cs="宋体"/>
          <w:sz w:val="28"/>
          <w:szCs w:val="28"/>
        </w:rPr>
      </w:pPr>
    </w:p>
    <w:p w14:paraId="766E161D">
      <w:pPr>
        <w:snapToGrid w:val="0"/>
        <w:spacing w:line="480" w:lineRule="auto"/>
        <w:ind w:firstLine="5040" w:firstLineChars="1800"/>
        <w:rPr>
          <w:rFonts w:ascii="宋体" w:hAnsi="宋体" w:cs="宋体"/>
          <w:sz w:val="28"/>
          <w:szCs w:val="28"/>
        </w:rPr>
      </w:pPr>
      <w:r>
        <w:rPr>
          <w:rFonts w:hint="eastAsia" w:ascii="宋体" w:hAnsi="宋体" w:cs="宋体"/>
          <w:sz w:val="28"/>
          <w:szCs w:val="28"/>
        </w:rPr>
        <w:t>投标人（盖章）：</w:t>
      </w:r>
    </w:p>
    <w:p w14:paraId="7BCF492B">
      <w:pPr>
        <w:tabs>
          <w:tab w:val="left" w:pos="4320"/>
        </w:tabs>
        <w:snapToGrid w:val="0"/>
        <w:spacing w:line="480" w:lineRule="auto"/>
        <w:ind w:firstLine="5040" w:firstLineChars="1800"/>
        <w:rPr>
          <w:rFonts w:ascii="宋体" w:hAnsi="宋体" w:cs="宋体"/>
          <w:sz w:val="28"/>
          <w:szCs w:val="28"/>
        </w:rPr>
      </w:pPr>
      <w:r>
        <w:rPr>
          <w:rFonts w:hint="eastAsia" w:ascii="宋体" w:hAnsi="宋体" w:cs="宋体"/>
          <w:sz w:val="28"/>
          <w:szCs w:val="28"/>
        </w:rPr>
        <w:t>法定代表人（签字或盖章）：</w:t>
      </w:r>
    </w:p>
    <w:p w14:paraId="30EF9B73">
      <w:pPr>
        <w:snapToGrid w:val="0"/>
        <w:spacing w:line="480" w:lineRule="auto"/>
        <w:ind w:firstLine="5040" w:firstLineChars="1800"/>
        <w:rPr>
          <w:rFonts w:ascii="宋体" w:hAnsi="宋体" w:cs="宋体"/>
          <w:sz w:val="28"/>
          <w:szCs w:val="28"/>
        </w:rPr>
      </w:pPr>
      <w:r>
        <w:rPr>
          <w:rFonts w:hint="eastAsia" w:ascii="宋体" w:hAnsi="宋体" w:cs="宋体"/>
          <w:sz w:val="28"/>
          <w:szCs w:val="28"/>
        </w:rPr>
        <w:t>日期：  年  月  日</w:t>
      </w:r>
    </w:p>
    <w:p w14:paraId="6AD98E7A">
      <w:pPr>
        <w:pStyle w:val="12"/>
      </w:pPr>
    </w:p>
    <w:p w14:paraId="39AB794E">
      <w:pPr>
        <w:pStyle w:val="12"/>
      </w:pPr>
    </w:p>
    <w:p w14:paraId="2256F966">
      <w:pPr>
        <w:pStyle w:val="12"/>
        <w:sectPr>
          <w:pgSz w:w="11906" w:h="16838"/>
          <w:pgMar w:top="1531" w:right="907" w:bottom="850" w:left="1304" w:header="851" w:footer="992" w:gutter="0"/>
          <w:cols w:space="720" w:num="1"/>
          <w:docGrid w:type="lines" w:linePitch="312" w:charSpace="0"/>
        </w:sectPr>
      </w:pPr>
    </w:p>
    <w:p w14:paraId="7F0C14EC">
      <w:pPr>
        <w:snapToGrid w:val="0"/>
        <w:spacing w:line="360" w:lineRule="auto"/>
        <w:jc w:val="center"/>
        <w:outlineLvl w:val="1"/>
        <w:rPr>
          <w:rFonts w:ascii="宋体" w:hAnsi="宋体" w:cs="宋体"/>
          <w:b/>
          <w:bCs/>
          <w:sz w:val="30"/>
          <w:szCs w:val="30"/>
        </w:rPr>
      </w:pPr>
      <w:r>
        <w:rPr>
          <w:rFonts w:hint="eastAsia" w:ascii="宋体" w:hAnsi="宋体" w:cs="宋体"/>
          <w:b/>
          <w:bCs/>
          <w:sz w:val="30"/>
          <w:szCs w:val="30"/>
        </w:rPr>
        <w:t>二、已标价的工程量清单</w:t>
      </w:r>
    </w:p>
    <w:p w14:paraId="644B1CD6">
      <w:pPr>
        <w:snapToGrid w:val="0"/>
        <w:spacing w:line="360" w:lineRule="auto"/>
        <w:ind w:firstLine="560" w:firstLineChars="200"/>
        <w:rPr>
          <w:rFonts w:ascii="宋体" w:hAnsi="宋体" w:cs="宋体"/>
          <w:sz w:val="28"/>
          <w:szCs w:val="28"/>
        </w:rPr>
      </w:pPr>
      <w:r>
        <w:rPr>
          <w:rFonts w:hint="eastAsia" w:ascii="宋体" w:hAnsi="宋体" w:cs="宋体"/>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2D3EB518">
      <w:pPr>
        <w:pStyle w:val="12"/>
      </w:pPr>
    </w:p>
    <w:p w14:paraId="4F3B88C2">
      <w:pPr>
        <w:pStyle w:val="12"/>
      </w:pPr>
    </w:p>
    <w:p w14:paraId="17EFA82D">
      <w:pPr>
        <w:pStyle w:val="12"/>
      </w:pPr>
    </w:p>
    <w:p w14:paraId="2AC7F934">
      <w:pPr>
        <w:pStyle w:val="12"/>
      </w:pPr>
    </w:p>
    <w:p w14:paraId="2C215D45">
      <w:pPr>
        <w:pStyle w:val="12"/>
      </w:pPr>
    </w:p>
    <w:p w14:paraId="624E0629">
      <w:pPr>
        <w:pStyle w:val="12"/>
      </w:pPr>
    </w:p>
    <w:p w14:paraId="05F7C9A0">
      <w:pPr>
        <w:pStyle w:val="12"/>
      </w:pPr>
    </w:p>
    <w:p w14:paraId="6E8D33D7">
      <w:pPr>
        <w:pStyle w:val="12"/>
      </w:pPr>
    </w:p>
    <w:p w14:paraId="15E1AD33">
      <w:pPr>
        <w:pStyle w:val="12"/>
      </w:pPr>
    </w:p>
    <w:p w14:paraId="398D8A61">
      <w:pPr>
        <w:pStyle w:val="12"/>
      </w:pPr>
    </w:p>
    <w:p w14:paraId="02291E58">
      <w:pPr>
        <w:pStyle w:val="12"/>
      </w:pPr>
    </w:p>
    <w:p w14:paraId="24D16077">
      <w:pPr>
        <w:pStyle w:val="12"/>
      </w:pPr>
    </w:p>
    <w:p w14:paraId="5719673D">
      <w:pPr>
        <w:pStyle w:val="12"/>
      </w:pPr>
    </w:p>
    <w:p w14:paraId="2D9AD0A4">
      <w:pPr>
        <w:pStyle w:val="12"/>
      </w:pPr>
    </w:p>
    <w:p w14:paraId="3998C23A">
      <w:pPr>
        <w:pStyle w:val="12"/>
      </w:pPr>
    </w:p>
    <w:p w14:paraId="5720CA15">
      <w:pPr>
        <w:pStyle w:val="12"/>
      </w:pPr>
    </w:p>
    <w:p w14:paraId="19CF92AE">
      <w:pPr>
        <w:pStyle w:val="12"/>
      </w:pPr>
    </w:p>
    <w:p w14:paraId="3600ADBA">
      <w:pPr>
        <w:pStyle w:val="12"/>
      </w:pPr>
    </w:p>
    <w:p w14:paraId="0659EB9D">
      <w:pPr>
        <w:pStyle w:val="12"/>
        <w:rPr>
          <w:rFonts w:hint="eastAsia"/>
        </w:rPr>
      </w:pPr>
    </w:p>
    <w:p w14:paraId="1EAC1107">
      <w:pPr>
        <w:pStyle w:val="12"/>
        <w:rPr>
          <w:rFonts w:hint="eastAsia"/>
        </w:rPr>
      </w:pPr>
    </w:p>
    <w:p w14:paraId="38D74EBD">
      <w:pPr>
        <w:pStyle w:val="12"/>
        <w:rPr>
          <w:rFonts w:hint="eastAsia"/>
        </w:rPr>
      </w:pPr>
    </w:p>
    <w:p w14:paraId="6472C2E3">
      <w:pPr>
        <w:pStyle w:val="12"/>
        <w:rPr>
          <w:rFonts w:hint="eastAsia"/>
        </w:rPr>
      </w:pPr>
    </w:p>
    <w:p w14:paraId="0F7E9AE0">
      <w:pPr>
        <w:pStyle w:val="12"/>
      </w:pPr>
      <w:r>
        <w:rPr>
          <w:rFonts w:hint="eastAsia"/>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14:paraId="6DD5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3976E828">
            <w:pPr>
              <w:pStyle w:val="12"/>
            </w:pPr>
            <w:r>
              <w:rPr>
                <w:rFonts w:hint="eastAsia"/>
              </w:rPr>
              <w:t>序号</w:t>
            </w:r>
          </w:p>
        </w:tc>
        <w:tc>
          <w:tcPr>
            <w:tcW w:w="1700" w:type="dxa"/>
          </w:tcPr>
          <w:p w14:paraId="0D744792">
            <w:pPr>
              <w:pStyle w:val="12"/>
            </w:pPr>
            <w:r>
              <w:rPr>
                <w:rFonts w:hint="eastAsia"/>
              </w:rPr>
              <w:t>机械设备名称</w:t>
            </w:r>
          </w:p>
        </w:tc>
        <w:tc>
          <w:tcPr>
            <w:tcW w:w="700" w:type="dxa"/>
          </w:tcPr>
          <w:p w14:paraId="5A529BE9">
            <w:pPr>
              <w:pStyle w:val="12"/>
            </w:pPr>
            <w:r>
              <w:rPr>
                <w:rFonts w:hint="eastAsia"/>
              </w:rPr>
              <w:t>型号规格</w:t>
            </w:r>
          </w:p>
        </w:tc>
        <w:tc>
          <w:tcPr>
            <w:tcW w:w="700" w:type="dxa"/>
          </w:tcPr>
          <w:p w14:paraId="133989AE">
            <w:pPr>
              <w:pStyle w:val="12"/>
            </w:pPr>
            <w:r>
              <w:rPr>
                <w:rFonts w:hint="eastAsia"/>
              </w:rPr>
              <w:t>数量</w:t>
            </w:r>
          </w:p>
        </w:tc>
        <w:tc>
          <w:tcPr>
            <w:tcW w:w="900" w:type="dxa"/>
          </w:tcPr>
          <w:p w14:paraId="4D96DD5B">
            <w:pPr>
              <w:pStyle w:val="12"/>
            </w:pPr>
            <w:r>
              <w:rPr>
                <w:rFonts w:hint="eastAsia"/>
              </w:rPr>
              <w:t>国 别</w:t>
            </w:r>
          </w:p>
          <w:p w14:paraId="4752C622">
            <w:pPr>
              <w:pStyle w:val="12"/>
            </w:pPr>
            <w:r>
              <w:rPr>
                <w:rFonts w:hint="eastAsia"/>
              </w:rPr>
              <w:t>产 地</w:t>
            </w:r>
          </w:p>
        </w:tc>
        <w:tc>
          <w:tcPr>
            <w:tcW w:w="900" w:type="dxa"/>
          </w:tcPr>
          <w:p w14:paraId="35FEDB5B">
            <w:pPr>
              <w:pStyle w:val="12"/>
            </w:pPr>
            <w:r>
              <w:rPr>
                <w:rFonts w:hint="eastAsia"/>
              </w:rPr>
              <w:t>制 造</w:t>
            </w:r>
          </w:p>
          <w:p w14:paraId="0823DDA4">
            <w:pPr>
              <w:pStyle w:val="12"/>
            </w:pPr>
            <w:r>
              <w:rPr>
                <w:rFonts w:hint="eastAsia"/>
              </w:rPr>
              <w:t>年 份</w:t>
            </w:r>
          </w:p>
        </w:tc>
        <w:tc>
          <w:tcPr>
            <w:tcW w:w="1100" w:type="dxa"/>
          </w:tcPr>
          <w:p w14:paraId="66E33369">
            <w:pPr>
              <w:pStyle w:val="12"/>
            </w:pPr>
            <w:r>
              <w:rPr>
                <w:rFonts w:hint="eastAsia"/>
              </w:rPr>
              <w:t>额定功率(KW)</w:t>
            </w:r>
          </w:p>
        </w:tc>
        <w:tc>
          <w:tcPr>
            <w:tcW w:w="1100" w:type="dxa"/>
          </w:tcPr>
          <w:p w14:paraId="7FE02D20">
            <w:pPr>
              <w:pStyle w:val="12"/>
            </w:pPr>
            <w:r>
              <w:rPr>
                <w:rFonts w:hint="eastAsia"/>
              </w:rPr>
              <w:t>生产能力(MH)</w:t>
            </w:r>
          </w:p>
        </w:tc>
        <w:tc>
          <w:tcPr>
            <w:tcW w:w="700" w:type="dxa"/>
          </w:tcPr>
          <w:p w14:paraId="228B8D21">
            <w:pPr>
              <w:pStyle w:val="12"/>
            </w:pPr>
            <w:r>
              <w:rPr>
                <w:rFonts w:hint="eastAsia"/>
              </w:rPr>
              <w:t>备注</w:t>
            </w:r>
          </w:p>
        </w:tc>
      </w:tr>
      <w:tr w14:paraId="2EDA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14:paraId="52254E93">
            <w:pPr>
              <w:pStyle w:val="12"/>
            </w:pPr>
          </w:p>
        </w:tc>
        <w:tc>
          <w:tcPr>
            <w:tcW w:w="1700" w:type="dxa"/>
          </w:tcPr>
          <w:p w14:paraId="354CD3EE">
            <w:pPr>
              <w:pStyle w:val="12"/>
            </w:pPr>
          </w:p>
        </w:tc>
        <w:tc>
          <w:tcPr>
            <w:tcW w:w="700" w:type="dxa"/>
          </w:tcPr>
          <w:p w14:paraId="7E1DEF2E">
            <w:pPr>
              <w:pStyle w:val="12"/>
            </w:pPr>
          </w:p>
        </w:tc>
        <w:tc>
          <w:tcPr>
            <w:tcW w:w="700" w:type="dxa"/>
          </w:tcPr>
          <w:p w14:paraId="74B87112">
            <w:pPr>
              <w:pStyle w:val="12"/>
            </w:pPr>
          </w:p>
        </w:tc>
        <w:tc>
          <w:tcPr>
            <w:tcW w:w="900" w:type="dxa"/>
          </w:tcPr>
          <w:p w14:paraId="583E72FB">
            <w:pPr>
              <w:pStyle w:val="12"/>
            </w:pPr>
          </w:p>
        </w:tc>
        <w:tc>
          <w:tcPr>
            <w:tcW w:w="900" w:type="dxa"/>
          </w:tcPr>
          <w:p w14:paraId="285CB944">
            <w:pPr>
              <w:pStyle w:val="12"/>
            </w:pPr>
          </w:p>
        </w:tc>
        <w:tc>
          <w:tcPr>
            <w:tcW w:w="1100" w:type="dxa"/>
          </w:tcPr>
          <w:p w14:paraId="35DD9B5E">
            <w:pPr>
              <w:pStyle w:val="12"/>
            </w:pPr>
          </w:p>
        </w:tc>
        <w:tc>
          <w:tcPr>
            <w:tcW w:w="1100" w:type="dxa"/>
          </w:tcPr>
          <w:p w14:paraId="0BA9C52C">
            <w:pPr>
              <w:pStyle w:val="12"/>
            </w:pPr>
          </w:p>
        </w:tc>
        <w:tc>
          <w:tcPr>
            <w:tcW w:w="700" w:type="dxa"/>
          </w:tcPr>
          <w:p w14:paraId="017B564E">
            <w:pPr>
              <w:pStyle w:val="12"/>
            </w:pPr>
          </w:p>
        </w:tc>
      </w:tr>
      <w:tr w14:paraId="020C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76643BA">
            <w:pPr>
              <w:pStyle w:val="12"/>
            </w:pPr>
          </w:p>
        </w:tc>
        <w:tc>
          <w:tcPr>
            <w:tcW w:w="1700" w:type="dxa"/>
          </w:tcPr>
          <w:p w14:paraId="31CBD8BF">
            <w:pPr>
              <w:pStyle w:val="12"/>
            </w:pPr>
          </w:p>
        </w:tc>
        <w:tc>
          <w:tcPr>
            <w:tcW w:w="700" w:type="dxa"/>
          </w:tcPr>
          <w:p w14:paraId="3043127A">
            <w:pPr>
              <w:pStyle w:val="12"/>
            </w:pPr>
          </w:p>
        </w:tc>
        <w:tc>
          <w:tcPr>
            <w:tcW w:w="700" w:type="dxa"/>
          </w:tcPr>
          <w:p w14:paraId="75195289">
            <w:pPr>
              <w:pStyle w:val="12"/>
            </w:pPr>
          </w:p>
        </w:tc>
        <w:tc>
          <w:tcPr>
            <w:tcW w:w="900" w:type="dxa"/>
          </w:tcPr>
          <w:p w14:paraId="4A5772E8">
            <w:pPr>
              <w:pStyle w:val="12"/>
            </w:pPr>
          </w:p>
        </w:tc>
        <w:tc>
          <w:tcPr>
            <w:tcW w:w="900" w:type="dxa"/>
          </w:tcPr>
          <w:p w14:paraId="6ED5C4E9">
            <w:pPr>
              <w:pStyle w:val="12"/>
            </w:pPr>
          </w:p>
        </w:tc>
        <w:tc>
          <w:tcPr>
            <w:tcW w:w="1100" w:type="dxa"/>
          </w:tcPr>
          <w:p w14:paraId="1EE24E5E">
            <w:pPr>
              <w:pStyle w:val="12"/>
            </w:pPr>
          </w:p>
        </w:tc>
        <w:tc>
          <w:tcPr>
            <w:tcW w:w="1100" w:type="dxa"/>
          </w:tcPr>
          <w:p w14:paraId="14EE2560">
            <w:pPr>
              <w:pStyle w:val="12"/>
            </w:pPr>
          </w:p>
        </w:tc>
        <w:tc>
          <w:tcPr>
            <w:tcW w:w="700" w:type="dxa"/>
          </w:tcPr>
          <w:p w14:paraId="4B88A20E">
            <w:pPr>
              <w:pStyle w:val="12"/>
            </w:pPr>
          </w:p>
        </w:tc>
      </w:tr>
      <w:tr w14:paraId="7312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73FE111">
            <w:pPr>
              <w:pStyle w:val="12"/>
            </w:pPr>
          </w:p>
        </w:tc>
        <w:tc>
          <w:tcPr>
            <w:tcW w:w="1700" w:type="dxa"/>
          </w:tcPr>
          <w:p w14:paraId="6C53C82F">
            <w:pPr>
              <w:pStyle w:val="12"/>
            </w:pPr>
          </w:p>
        </w:tc>
        <w:tc>
          <w:tcPr>
            <w:tcW w:w="700" w:type="dxa"/>
          </w:tcPr>
          <w:p w14:paraId="6ED15C51">
            <w:pPr>
              <w:pStyle w:val="12"/>
            </w:pPr>
          </w:p>
        </w:tc>
        <w:tc>
          <w:tcPr>
            <w:tcW w:w="700" w:type="dxa"/>
          </w:tcPr>
          <w:p w14:paraId="7EF7C027">
            <w:pPr>
              <w:pStyle w:val="12"/>
            </w:pPr>
          </w:p>
        </w:tc>
        <w:tc>
          <w:tcPr>
            <w:tcW w:w="900" w:type="dxa"/>
          </w:tcPr>
          <w:p w14:paraId="111B38FA">
            <w:pPr>
              <w:pStyle w:val="12"/>
            </w:pPr>
          </w:p>
        </w:tc>
        <w:tc>
          <w:tcPr>
            <w:tcW w:w="900" w:type="dxa"/>
          </w:tcPr>
          <w:p w14:paraId="04FA34A3">
            <w:pPr>
              <w:pStyle w:val="12"/>
            </w:pPr>
          </w:p>
        </w:tc>
        <w:tc>
          <w:tcPr>
            <w:tcW w:w="1100" w:type="dxa"/>
          </w:tcPr>
          <w:p w14:paraId="704ACF44">
            <w:pPr>
              <w:pStyle w:val="12"/>
            </w:pPr>
          </w:p>
        </w:tc>
        <w:tc>
          <w:tcPr>
            <w:tcW w:w="1100" w:type="dxa"/>
          </w:tcPr>
          <w:p w14:paraId="31C9A5F3">
            <w:pPr>
              <w:pStyle w:val="12"/>
            </w:pPr>
          </w:p>
        </w:tc>
        <w:tc>
          <w:tcPr>
            <w:tcW w:w="700" w:type="dxa"/>
          </w:tcPr>
          <w:p w14:paraId="046A1363">
            <w:pPr>
              <w:pStyle w:val="12"/>
            </w:pPr>
          </w:p>
        </w:tc>
      </w:tr>
      <w:tr w14:paraId="677F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584F170">
            <w:pPr>
              <w:pStyle w:val="12"/>
            </w:pPr>
          </w:p>
        </w:tc>
        <w:tc>
          <w:tcPr>
            <w:tcW w:w="1700" w:type="dxa"/>
          </w:tcPr>
          <w:p w14:paraId="0DA6FA50">
            <w:pPr>
              <w:pStyle w:val="12"/>
            </w:pPr>
          </w:p>
        </w:tc>
        <w:tc>
          <w:tcPr>
            <w:tcW w:w="700" w:type="dxa"/>
          </w:tcPr>
          <w:p w14:paraId="14770D9E">
            <w:pPr>
              <w:pStyle w:val="12"/>
            </w:pPr>
          </w:p>
        </w:tc>
        <w:tc>
          <w:tcPr>
            <w:tcW w:w="700" w:type="dxa"/>
          </w:tcPr>
          <w:p w14:paraId="113507B7">
            <w:pPr>
              <w:pStyle w:val="12"/>
            </w:pPr>
          </w:p>
        </w:tc>
        <w:tc>
          <w:tcPr>
            <w:tcW w:w="900" w:type="dxa"/>
          </w:tcPr>
          <w:p w14:paraId="0BCDDAB5">
            <w:pPr>
              <w:pStyle w:val="12"/>
            </w:pPr>
          </w:p>
        </w:tc>
        <w:tc>
          <w:tcPr>
            <w:tcW w:w="900" w:type="dxa"/>
          </w:tcPr>
          <w:p w14:paraId="318FE3D7">
            <w:pPr>
              <w:pStyle w:val="12"/>
            </w:pPr>
          </w:p>
        </w:tc>
        <w:tc>
          <w:tcPr>
            <w:tcW w:w="1100" w:type="dxa"/>
          </w:tcPr>
          <w:p w14:paraId="237900B6">
            <w:pPr>
              <w:pStyle w:val="12"/>
            </w:pPr>
          </w:p>
        </w:tc>
        <w:tc>
          <w:tcPr>
            <w:tcW w:w="1100" w:type="dxa"/>
          </w:tcPr>
          <w:p w14:paraId="526DF4CA">
            <w:pPr>
              <w:pStyle w:val="12"/>
            </w:pPr>
          </w:p>
        </w:tc>
        <w:tc>
          <w:tcPr>
            <w:tcW w:w="700" w:type="dxa"/>
          </w:tcPr>
          <w:p w14:paraId="4D99AAC4">
            <w:pPr>
              <w:pStyle w:val="12"/>
            </w:pPr>
          </w:p>
        </w:tc>
      </w:tr>
      <w:tr w14:paraId="6C56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56D63E3">
            <w:pPr>
              <w:pStyle w:val="12"/>
            </w:pPr>
          </w:p>
        </w:tc>
        <w:tc>
          <w:tcPr>
            <w:tcW w:w="1700" w:type="dxa"/>
          </w:tcPr>
          <w:p w14:paraId="74127FEC">
            <w:pPr>
              <w:pStyle w:val="12"/>
            </w:pPr>
          </w:p>
        </w:tc>
        <w:tc>
          <w:tcPr>
            <w:tcW w:w="700" w:type="dxa"/>
          </w:tcPr>
          <w:p w14:paraId="5D6A19EE">
            <w:pPr>
              <w:pStyle w:val="12"/>
            </w:pPr>
          </w:p>
        </w:tc>
        <w:tc>
          <w:tcPr>
            <w:tcW w:w="700" w:type="dxa"/>
          </w:tcPr>
          <w:p w14:paraId="161AF242">
            <w:pPr>
              <w:pStyle w:val="12"/>
            </w:pPr>
          </w:p>
        </w:tc>
        <w:tc>
          <w:tcPr>
            <w:tcW w:w="900" w:type="dxa"/>
          </w:tcPr>
          <w:p w14:paraId="628A919C">
            <w:pPr>
              <w:pStyle w:val="12"/>
            </w:pPr>
          </w:p>
        </w:tc>
        <w:tc>
          <w:tcPr>
            <w:tcW w:w="900" w:type="dxa"/>
          </w:tcPr>
          <w:p w14:paraId="4007977E">
            <w:pPr>
              <w:pStyle w:val="12"/>
            </w:pPr>
          </w:p>
        </w:tc>
        <w:tc>
          <w:tcPr>
            <w:tcW w:w="1100" w:type="dxa"/>
          </w:tcPr>
          <w:p w14:paraId="3BBDA967">
            <w:pPr>
              <w:pStyle w:val="12"/>
            </w:pPr>
          </w:p>
        </w:tc>
        <w:tc>
          <w:tcPr>
            <w:tcW w:w="1100" w:type="dxa"/>
          </w:tcPr>
          <w:p w14:paraId="3E431C0E">
            <w:pPr>
              <w:pStyle w:val="12"/>
            </w:pPr>
          </w:p>
        </w:tc>
        <w:tc>
          <w:tcPr>
            <w:tcW w:w="700" w:type="dxa"/>
          </w:tcPr>
          <w:p w14:paraId="333F5A5A">
            <w:pPr>
              <w:pStyle w:val="12"/>
            </w:pPr>
          </w:p>
        </w:tc>
      </w:tr>
      <w:tr w14:paraId="4965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F51A270">
            <w:pPr>
              <w:pStyle w:val="12"/>
            </w:pPr>
          </w:p>
        </w:tc>
        <w:tc>
          <w:tcPr>
            <w:tcW w:w="1700" w:type="dxa"/>
          </w:tcPr>
          <w:p w14:paraId="2E3A635F">
            <w:pPr>
              <w:pStyle w:val="12"/>
            </w:pPr>
          </w:p>
        </w:tc>
        <w:tc>
          <w:tcPr>
            <w:tcW w:w="700" w:type="dxa"/>
          </w:tcPr>
          <w:p w14:paraId="1850E38E">
            <w:pPr>
              <w:pStyle w:val="12"/>
            </w:pPr>
          </w:p>
        </w:tc>
        <w:tc>
          <w:tcPr>
            <w:tcW w:w="700" w:type="dxa"/>
          </w:tcPr>
          <w:p w14:paraId="54DDDADE">
            <w:pPr>
              <w:pStyle w:val="12"/>
            </w:pPr>
          </w:p>
        </w:tc>
        <w:tc>
          <w:tcPr>
            <w:tcW w:w="900" w:type="dxa"/>
          </w:tcPr>
          <w:p w14:paraId="7ACEA695">
            <w:pPr>
              <w:pStyle w:val="12"/>
            </w:pPr>
          </w:p>
        </w:tc>
        <w:tc>
          <w:tcPr>
            <w:tcW w:w="900" w:type="dxa"/>
          </w:tcPr>
          <w:p w14:paraId="0C51D1F7">
            <w:pPr>
              <w:pStyle w:val="12"/>
            </w:pPr>
          </w:p>
        </w:tc>
        <w:tc>
          <w:tcPr>
            <w:tcW w:w="1100" w:type="dxa"/>
          </w:tcPr>
          <w:p w14:paraId="0901EFCA">
            <w:pPr>
              <w:pStyle w:val="12"/>
            </w:pPr>
          </w:p>
        </w:tc>
        <w:tc>
          <w:tcPr>
            <w:tcW w:w="1100" w:type="dxa"/>
          </w:tcPr>
          <w:p w14:paraId="27398574">
            <w:pPr>
              <w:pStyle w:val="12"/>
            </w:pPr>
          </w:p>
        </w:tc>
        <w:tc>
          <w:tcPr>
            <w:tcW w:w="700" w:type="dxa"/>
          </w:tcPr>
          <w:p w14:paraId="651678FA">
            <w:pPr>
              <w:pStyle w:val="12"/>
            </w:pPr>
          </w:p>
        </w:tc>
      </w:tr>
      <w:tr w14:paraId="6887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9DFC711">
            <w:pPr>
              <w:pStyle w:val="12"/>
            </w:pPr>
          </w:p>
        </w:tc>
        <w:tc>
          <w:tcPr>
            <w:tcW w:w="1700" w:type="dxa"/>
          </w:tcPr>
          <w:p w14:paraId="2317B4A2">
            <w:pPr>
              <w:pStyle w:val="12"/>
            </w:pPr>
          </w:p>
        </w:tc>
        <w:tc>
          <w:tcPr>
            <w:tcW w:w="700" w:type="dxa"/>
          </w:tcPr>
          <w:p w14:paraId="1149D7CD">
            <w:pPr>
              <w:pStyle w:val="12"/>
            </w:pPr>
          </w:p>
        </w:tc>
        <w:tc>
          <w:tcPr>
            <w:tcW w:w="700" w:type="dxa"/>
          </w:tcPr>
          <w:p w14:paraId="79988160">
            <w:pPr>
              <w:pStyle w:val="12"/>
            </w:pPr>
          </w:p>
        </w:tc>
        <w:tc>
          <w:tcPr>
            <w:tcW w:w="900" w:type="dxa"/>
          </w:tcPr>
          <w:p w14:paraId="0886D28F">
            <w:pPr>
              <w:pStyle w:val="12"/>
            </w:pPr>
          </w:p>
        </w:tc>
        <w:tc>
          <w:tcPr>
            <w:tcW w:w="900" w:type="dxa"/>
          </w:tcPr>
          <w:p w14:paraId="2FD3E4BD">
            <w:pPr>
              <w:pStyle w:val="12"/>
            </w:pPr>
          </w:p>
        </w:tc>
        <w:tc>
          <w:tcPr>
            <w:tcW w:w="1100" w:type="dxa"/>
          </w:tcPr>
          <w:p w14:paraId="53288BB8">
            <w:pPr>
              <w:pStyle w:val="12"/>
            </w:pPr>
          </w:p>
        </w:tc>
        <w:tc>
          <w:tcPr>
            <w:tcW w:w="1100" w:type="dxa"/>
          </w:tcPr>
          <w:p w14:paraId="338B29C0">
            <w:pPr>
              <w:pStyle w:val="12"/>
            </w:pPr>
          </w:p>
        </w:tc>
        <w:tc>
          <w:tcPr>
            <w:tcW w:w="700" w:type="dxa"/>
          </w:tcPr>
          <w:p w14:paraId="6118A316">
            <w:pPr>
              <w:pStyle w:val="12"/>
            </w:pPr>
          </w:p>
        </w:tc>
      </w:tr>
      <w:tr w14:paraId="33FF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A6C9A76">
            <w:pPr>
              <w:pStyle w:val="12"/>
            </w:pPr>
          </w:p>
        </w:tc>
        <w:tc>
          <w:tcPr>
            <w:tcW w:w="1700" w:type="dxa"/>
          </w:tcPr>
          <w:p w14:paraId="7DF62F82">
            <w:pPr>
              <w:pStyle w:val="12"/>
            </w:pPr>
          </w:p>
        </w:tc>
        <w:tc>
          <w:tcPr>
            <w:tcW w:w="700" w:type="dxa"/>
          </w:tcPr>
          <w:p w14:paraId="5D1529E6">
            <w:pPr>
              <w:pStyle w:val="12"/>
            </w:pPr>
          </w:p>
        </w:tc>
        <w:tc>
          <w:tcPr>
            <w:tcW w:w="700" w:type="dxa"/>
          </w:tcPr>
          <w:p w14:paraId="6DE0BB55">
            <w:pPr>
              <w:pStyle w:val="12"/>
            </w:pPr>
          </w:p>
        </w:tc>
        <w:tc>
          <w:tcPr>
            <w:tcW w:w="900" w:type="dxa"/>
          </w:tcPr>
          <w:p w14:paraId="40961B61">
            <w:pPr>
              <w:pStyle w:val="12"/>
            </w:pPr>
          </w:p>
        </w:tc>
        <w:tc>
          <w:tcPr>
            <w:tcW w:w="900" w:type="dxa"/>
          </w:tcPr>
          <w:p w14:paraId="1B8D50EC">
            <w:pPr>
              <w:pStyle w:val="12"/>
            </w:pPr>
          </w:p>
        </w:tc>
        <w:tc>
          <w:tcPr>
            <w:tcW w:w="1100" w:type="dxa"/>
          </w:tcPr>
          <w:p w14:paraId="3C4F2166">
            <w:pPr>
              <w:pStyle w:val="12"/>
            </w:pPr>
          </w:p>
        </w:tc>
        <w:tc>
          <w:tcPr>
            <w:tcW w:w="1100" w:type="dxa"/>
          </w:tcPr>
          <w:p w14:paraId="2D725AF6">
            <w:pPr>
              <w:pStyle w:val="12"/>
            </w:pPr>
          </w:p>
        </w:tc>
        <w:tc>
          <w:tcPr>
            <w:tcW w:w="700" w:type="dxa"/>
          </w:tcPr>
          <w:p w14:paraId="491E3F65">
            <w:pPr>
              <w:pStyle w:val="12"/>
            </w:pPr>
          </w:p>
        </w:tc>
      </w:tr>
      <w:tr w14:paraId="1ADF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374491B">
            <w:pPr>
              <w:pStyle w:val="12"/>
            </w:pPr>
          </w:p>
        </w:tc>
        <w:tc>
          <w:tcPr>
            <w:tcW w:w="1700" w:type="dxa"/>
          </w:tcPr>
          <w:p w14:paraId="5ECFBE06">
            <w:pPr>
              <w:pStyle w:val="12"/>
            </w:pPr>
          </w:p>
        </w:tc>
        <w:tc>
          <w:tcPr>
            <w:tcW w:w="700" w:type="dxa"/>
          </w:tcPr>
          <w:p w14:paraId="09A86370">
            <w:pPr>
              <w:pStyle w:val="12"/>
            </w:pPr>
          </w:p>
        </w:tc>
        <w:tc>
          <w:tcPr>
            <w:tcW w:w="700" w:type="dxa"/>
          </w:tcPr>
          <w:p w14:paraId="4619A99C">
            <w:pPr>
              <w:pStyle w:val="12"/>
            </w:pPr>
          </w:p>
        </w:tc>
        <w:tc>
          <w:tcPr>
            <w:tcW w:w="900" w:type="dxa"/>
          </w:tcPr>
          <w:p w14:paraId="4CB2D9F8">
            <w:pPr>
              <w:pStyle w:val="12"/>
            </w:pPr>
          </w:p>
        </w:tc>
        <w:tc>
          <w:tcPr>
            <w:tcW w:w="900" w:type="dxa"/>
          </w:tcPr>
          <w:p w14:paraId="7E0C24F3">
            <w:pPr>
              <w:pStyle w:val="12"/>
            </w:pPr>
          </w:p>
        </w:tc>
        <w:tc>
          <w:tcPr>
            <w:tcW w:w="1100" w:type="dxa"/>
          </w:tcPr>
          <w:p w14:paraId="2F51691A">
            <w:pPr>
              <w:pStyle w:val="12"/>
            </w:pPr>
          </w:p>
        </w:tc>
        <w:tc>
          <w:tcPr>
            <w:tcW w:w="1100" w:type="dxa"/>
          </w:tcPr>
          <w:p w14:paraId="1D9E6735">
            <w:pPr>
              <w:pStyle w:val="12"/>
            </w:pPr>
          </w:p>
        </w:tc>
        <w:tc>
          <w:tcPr>
            <w:tcW w:w="700" w:type="dxa"/>
          </w:tcPr>
          <w:p w14:paraId="0EE3308F">
            <w:pPr>
              <w:pStyle w:val="12"/>
            </w:pPr>
          </w:p>
        </w:tc>
      </w:tr>
      <w:tr w14:paraId="1E95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08F482A">
            <w:pPr>
              <w:pStyle w:val="12"/>
            </w:pPr>
          </w:p>
        </w:tc>
        <w:tc>
          <w:tcPr>
            <w:tcW w:w="1700" w:type="dxa"/>
          </w:tcPr>
          <w:p w14:paraId="723E073B">
            <w:pPr>
              <w:pStyle w:val="12"/>
            </w:pPr>
          </w:p>
        </w:tc>
        <w:tc>
          <w:tcPr>
            <w:tcW w:w="700" w:type="dxa"/>
          </w:tcPr>
          <w:p w14:paraId="74D343A3">
            <w:pPr>
              <w:pStyle w:val="12"/>
            </w:pPr>
          </w:p>
        </w:tc>
        <w:tc>
          <w:tcPr>
            <w:tcW w:w="700" w:type="dxa"/>
          </w:tcPr>
          <w:p w14:paraId="472EFC09">
            <w:pPr>
              <w:pStyle w:val="12"/>
            </w:pPr>
          </w:p>
        </w:tc>
        <w:tc>
          <w:tcPr>
            <w:tcW w:w="900" w:type="dxa"/>
          </w:tcPr>
          <w:p w14:paraId="597F11C0">
            <w:pPr>
              <w:pStyle w:val="12"/>
            </w:pPr>
          </w:p>
        </w:tc>
        <w:tc>
          <w:tcPr>
            <w:tcW w:w="900" w:type="dxa"/>
          </w:tcPr>
          <w:p w14:paraId="28D0ABDB">
            <w:pPr>
              <w:pStyle w:val="12"/>
            </w:pPr>
          </w:p>
        </w:tc>
        <w:tc>
          <w:tcPr>
            <w:tcW w:w="1100" w:type="dxa"/>
          </w:tcPr>
          <w:p w14:paraId="1A085C26">
            <w:pPr>
              <w:pStyle w:val="12"/>
            </w:pPr>
          </w:p>
        </w:tc>
        <w:tc>
          <w:tcPr>
            <w:tcW w:w="1100" w:type="dxa"/>
          </w:tcPr>
          <w:p w14:paraId="653E815F">
            <w:pPr>
              <w:pStyle w:val="12"/>
            </w:pPr>
          </w:p>
        </w:tc>
        <w:tc>
          <w:tcPr>
            <w:tcW w:w="700" w:type="dxa"/>
          </w:tcPr>
          <w:p w14:paraId="6033CD03">
            <w:pPr>
              <w:pStyle w:val="12"/>
            </w:pPr>
          </w:p>
        </w:tc>
      </w:tr>
      <w:tr w14:paraId="3E2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2113380">
            <w:pPr>
              <w:pStyle w:val="12"/>
            </w:pPr>
          </w:p>
        </w:tc>
        <w:tc>
          <w:tcPr>
            <w:tcW w:w="1700" w:type="dxa"/>
          </w:tcPr>
          <w:p w14:paraId="496E342D">
            <w:pPr>
              <w:pStyle w:val="12"/>
            </w:pPr>
          </w:p>
        </w:tc>
        <w:tc>
          <w:tcPr>
            <w:tcW w:w="700" w:type="dxa"/>
          </w:tcPr>
          <w:p w14:paraId="515A3F00">
            <w:pPr>
              <w:pStyle w:val="12"/>
            </w:pPr>
          </w:p>
        </w:tc>
        <w:tc>
          <w:tcPr>
            <w:tcW w:w="700" w:type="dxa"/>
          </w:tcPr>
          <w:p w14:paraId="72E33BCC">
            <w:pPr>
              <w:pStyle w:val="12"/>
            </w:pPr>
          </w:p>
        </w:tc>
        <w:tc>
          <w:tcPr>
            <w:tcW w:w="900" w:type="dxa"/>
          </w:tcPr>
          <w:p w14:paraId="7A970B42">
            <w:pPr>
              <w:pStyle w:val="12"/>
            </w:pPr>
          </w:p>
        </w:tc>
        <w:tc>
          <w:tcPr>
            <w:tcW w:w="900" w:type="dxa"/>
          </w:tcPr>
          <w:p w14:paraId="4D8488BF">
            <w:pPr>
              <w:pStyle w:val="12"/>
            </w:pPr>
          </w:p>
        </w:tc>
        <w:tc>
          <w:tcPr>
            <w:tcW w:w="1100" w:type="dxa"/>
          </w:tcPr>
          <w:p w14:paraId="56D621D7">
            <w:pPr>
              <w:pStyle w:val="12"/>
            </w:pPr>
          </w:p>
        </w:tc>
        <w:tc>
          <w:tcPr>
            <w:tcW w:w="1100" w:type="dxa"/>
          </w:tcPr>
          <w:p w14:paraId="5DBFAAF9">
            <w:pPr>
              <w:pStyle w:val="12"/>
            </w:pPr>
          </w:p>
        </w:tc>
        <w:tc>
          <w:tcPr>
            <w:tcW w:w="700" w:type="dxa"/>
          </w:tcPr>
          <w:p w14:paraId="7BC9E54D">
            <w:pPr>
              <w:pStyle w:val="12"/>
            </w:pPr>
          </w:p>
        </w:tc>
      </w:tr>
      <w:tr w14:paraId="2BDB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A269075">
            <w:pPr>
              <w:pStyle w:val="12"/>
            </w:pPr>
          </w:p>
        </w:tc>
        <w:tc>
          <w:tcPr>
            <w:tcW w:w="1700" w:type="dxa"/>
          </w:tcPr>
          <w:p w14:paraId="01610814">
            <w:pPr>
              <w:pStyle w:val="12"/>
            </w:pPr>
          </w:p>
        </w:tc>
        <w:tc>
          <w:tcPr>
            <w:tcW w:w="700" w:type="dxa"/>
          </w:tcPr>
          <w:p w14:paraId="64DDC5A9">
            <w:pPr>
              <w:pStyle w:val="12"/>
            </w:pPr>
          </w:p>
        </w:tc>
        <w:tc>
          <w:tcPr>
            <w:tcW w:w="700" w:type="dxa"/>
          </w:tcPr>
          <w:p w14:paraId="23A922B8">
            <w:pPr>
              <w:pStyle w:val="12"/>
            </w:pPr>
          </w:p>
        </w:tc>
        <w:tc>
          <w:tcPr>
            <w:tcW w:w="900" w:type="dxa"/>
          </w:tcPr>
          <w:p w14:paraId="1455648B">
            <w:pPr>
              <w:pStyle w:val="12"/>
            </w:pPr>
          </w:p>
        </w:tc>
        <w:tc>
          <w:tcPr>
            <w:tcW w:w="900" w:type="dxa"/>
          </w:tcPr>
          <w:p w14:paraId="09E2F139">
            <w:pPr>
              <w:pStyle w:val="12"/>
            </w:pPr>
          </w:p>
        </w:tc>
        <w:tc>
          <w:tcPr>
            <w:tcW w:w="1100" w:type="dxa"/>
          </w:tcPr>
          <w:p w14:paraId="3BB1B28D">
            <w:pPr>
              <w:pStyle w:val="12"/>
            </w:pPr>
          </w:p>
        </w:tc>
        <w:tc>
          <w:tcPr>
            <w:tcW w:w="1100" w:type="dxa"/>
          </w:tcPr>
          <w:p w14:paraId="4C44B761">
            <w:pPr>
              <w:pStyle w:val="12"/>
            </w:pPr>
          </w:p>
        </w:tc>
        <w:tc>
          <w:tcPr>
            <w:tcW w:w="700" w:type="dxa"/>
          </w:tcPr>
          <w:p w14:paraId="1B819C15">
            <w:pPr>
              <w:pStyle w:val="12"/>
            </w:pPr>
          </w:p>
        </w:tc>
      </w:tr>
      <w:tr w14:paraId="0F4C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81916ED">
            <w:pPr>
              <w:pStyle w:val="12"/>
            </w:pPr>
          </w:p>
        </w:tc>
        <w:tc>
          <w:tcPr>
            <w:tcW w:w="1700" w:type="dxa"/>
          </w:tcPr>
          <w:p w14:paraId="7415F643">
            <w:pPr>
              <w:pStyle w:val="12"/>
            </w:pPr>
          </w:p>
        </w:tc>
        <w:tc>
          <w:tcPr>
            <w:tcW w:w="700" w:type="dxa"/>
          </w:tcPr>
          <w:p w14:paraId="724F74A5">
            <w:pPr>
              <w:pStyle w:val="12"/>
            </w:pPr>
          </w:p>
        </w:tc>
        <w:tc>
          <w:tcPr>
            <w:tcW w:w="700" w:type="dxa"/>
          </w:tcPr>
          <w:p w14:paraId="01B3AB9D">
            <w:pPr>
              <w:pStyle w:val="12"/>
            </w:pPr>
          </w:p>
        </w:tc>
        <w:tc>
          <w:tcPr>
            <w:tcW w:w="900" w:type="dxa"/>
          </w:tcPr>
          <w:p w14:paraId="4E010072">
            <w:pPr>
              <w:pStyle w:val="12"/>
            </w:pPr>
          </w:p>
        </w:tc>
        <w:tc>
          <w:tcPr>
            <w:tcW w:w="900" w:type="dxa"/>
          </w:tcPr>
          <w:p w14:paraId="5EC2DBB5">
            <w:pPr>
              <w:pStyle w:val="12"/>
            </w:pPr>
          </w:p>
        </w:tc>
        <w:tc>
          <w:tcPr>
            <w:tcW w:w="1100" w:type="dxa"/>
          </w:tcPr>
          <w:p w14:paraId="26753CCD">
            <w:pPr>
              <w:pStyle w:val="12"/>
            </w:pPr>
          </w:p>
        </w:tc>
        <w:tc>
          <w:tcPr>
            <w:tcW w:w="1100" w:type="dxa"/>
          </w:tcPr>
          <w:p w14:paraId="455D1A36">
            <w:pPr>
              <w:pStyle w:val="12"/>
            </w:pPr>
          </w:p>
        </w:tc>
        <w:tc>
          <w:tcPr>
            <w:tcW w:w="700" w:type="dxa"/>
          </w:tcPr>
          <w:p w14:paraId="2DF74E07">
            <w:pPr>
              <w:pStyle w:val="12"/>
            </w:pPr>
          </w:p>
        </w:tc>
      </w:tr>
      <w:tr w14:paraId="179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9D3197B">
            <w:pPr>
              <w:pStyle w:val="12"/>
            </w:pPr>
          </w:p>
        </w:tc>
        <w:tc>
          <w:tcPr>
            <w:tcW w:w="1700" w:type="dxa"/>
          </w:tcPr>
          <w:p w14:paraId="322735F0">
            <w:pPr>
              <w:pStyle w:val="12"/>
            </w:pPr>
          </w:p>
        </w:tc>
        <w:tc>
          <w:tcPr>
            <w:tcW w:w="700" w:type="dxa"/>
          </w:tcPr>
          <w:p w14:paraId="338F17C6">
            <w:pPr>
              <w:pStyle w:val="12"/>
            </w:pPr>
          </w:p>
        </w:tc>
        <w:tc>
          <w:tcPr>
            <w:tcW w:w="700" w:type="dxa"/>
          </w:tcPr>
          <w:p w14:paraId="02024D02">
            <w:pPr>
              <w:pStyle w:val="12"/>
            </w:pPr>
          </w:p>
        </w:tc>
        <w:tc>
          <w:tcPr>
            <w:tcW w:w="900" w:type="dxa"/>
          </w:tcPr>
          <w:p w14:paraId="6DB6C641">
            <w:pPr>
              <w:pStyle w:val="12"/>
            </w:pPr>
          </w:p>
        </w:tc>
        <w:tc>
          <w:tcPr>
            <w:tcW w:w="900" w:type="dxa"/>
          </w:tcPr>
          <w:p w14:paraId="0FDF4048">
            <w:pPr>
              <w:pStyle w:val="12"/>
            </w:pPr>
          </w:p>
        </w:tc>
        <w:tc>
          <w:tcPr>
            <w:tcW w:w="1100" w:type="dxa"/>
          </w:tcPr>
          <w:p w14:paraId="52FF787F">
            <w:pPr>
              <w:pStyle w:val="12"/>
            </w:pPr>
          </w:p>
        </w:tc>
        <w:tc>
          <w:tcPr>
            <w:tcW w:w="1100" w:type="dxa"/>
          </w:tcPr>
          <w:p w14:paraId="4D3FF810">
            <w:pPr>
              <w:pStyle w:val="12"/>
            </w:pPr>
          </w:p>
        </w:tc>
        <w:tc>
          <w:tcPr>
            <w:tcW w:w="700" w:type="dxa"/>
          </w:tcPr>
          <w:p w14:paraId="7F012AF2">
            <w:pPr>
              <w:pStyle w:val="12"/>
            </w:pPr>
          </w:p>
        </w:tc>
      </w:tr>
      <w:tr w14:paraId="2BA5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63E9F64">
            <w:pPr>
              <w:pStyle w:val="12"/>
            </w:pPr>
          </w:p>
        </w:tc>
        <w:tc>
          <w:tcPr>
            <w:tcW w:w="1700" w:type="dxa"/>
          </w:tcPr>
          <w:p w14:paraId="48FC3772">
            <w:pPr>
              <w:pStyle w:val="12"/>
            </w:pPr>
          </w:p>
        </w:tc>
        <w:tc>
          <w:tcPr>
            <w:tcW w:w="700" w:type="dxa"/>
          </w:tcPr>
          <w:p w14:paraId="69BD886A">
            <w:pPr>
              <w:pStyle w:val="12"/>
            </w:pPr>
          </w:p>
        </w:tc>
        <w:tc>
          <w:tcPr>
            <w:tcW w:w="700" w:type="dxa"/>
          </w:tcPr>
          <w:p w14:paraId="170D5ADA">
            <w:pPr>
              <w:pStyle w:val="12"/>
            </w:pPr>
          </w:p>
        </w:tc>
        <w:tc>
          <w:tcPr>
            <w:tcW w:w="900" w:type="dxa"/>
          </w:tcPr>
          <w:p w14:paraId="7CE7F741">
            <w:pPr>
              <w:pStyle w:val="12"/>
            </w:pPr>
          </w:p>
        </w:tc>
        <w:tc>
          <w:tcPr>
            <w:tcW w:w="900" w:type="dxa"/>
          </w:tcPr>
          <w:p w14:paraId="72E0A14B">
            <w:pPr>
              <w:pStyle w:val="12"/>
            </w:pPr>
          </w:p>
        </w:tc>
        <w:tc>
          <w:tcPr>
            <w:tcW w:w="1100" w:type="dxa"/>
          </w:tcPr>
          <w:p w14:paraId="1BC33BDD">
            <w:pPr>
              <w:pStyle w:val="12"/>
            </w:pPr>
          </w:p>
        </w:tc>
        <w:tc>
          <w:tcPr>
            <w:tcW w:w="1100" w:type="dxa"/>
          </w:tcPr>
          <w:p w14:paraId="7F18BCEF">
            <w:pPr>
              <w:pStyle w:val="12"/>
            </w:pPr>
          </w:p>
        </w:tc>
        <w:tc>
          <w:tcPr>
            <w:tcW w:w="700" w:type="dxa"/>
          </w:tcPr>
          <w:p w14:paraId="375C358B">
            <w:pPr>
              <w:pStyle w:val="12"/>
            </w:pPr>
          </w:p>
        </w:tc>
      </w:tr>
      <w:tr w14:paraId="7681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8ABE91C">
            <w:pPr>
              <w:pStyle w:val="12"/>
            </w:pPr>
          </w:p>
        </w:tc>
        <w:tc>
          <w:tcPr>
            <w:tcW w:w="1700" w:type="dxa"/>
          </w:tcPr>
          <w:p w14:paraId="6D6949FB">
            <w:pPr>
              <w:pStyle w:val="12"/>
            </w:pPr>
          </w:p>
        </w:tc>
        <w:tc>
          <w:tcPr>
            <w:tcW w:w="700" w:type="dxa"/>
          </w:tcPr>
          <w:p w14:paraId="2AAEC7AE">
            <w:pPr>
              <w:pStyle w:val="12"/>
            </w:pPr>
          </w:p>
        </w:tc>
        <w:tc>
          <w:tcPr>
            <w:tcW w:w="700" w:type="dxa"/>
          </w:tcPr>
          <w:p w14:paraId="39C17EB8">
            <w:pPr>
              <w:pStyle w:val="12"/>
            </w:pPr>
          </w:p>
        </w:tc>
        <w:tc>
          <w:tcPr>
            <w:tcW w:w="900" w:type="dxa"/>
          </w:tcPr>
          <w:p w14:paraId="2223D5E4">
            <w:pPr>
              <w:pStyle w:val="12"/>
            </w:pPr>
          </w:p>
        </w:tc>
        <w:tc>
          <w:tcPr>
            <w:tcW w:w="900" w:type="dxa"/>
          </w:tcPr>
          <w:p w14:paraId="3543B30B">
            <w:pPr>
              <w:pStyle w:val="12"/>
            </w:pPr>
          </w:p>
        </w:tc>
        <w:tc>
          <w:tcPr>
            <w:tcW w:w="1100" w:type="dxa"/>
          </w:tcPr>
          <w:p w14:paraId="69F2D566">
            <w:pPr>
              <w:pStyle w:val="12"/>
            </w:pPr>
          </w:p>
        </w:tc>
        <w:tc>
          <w:tcPr>
            <w:tcW w:w="1100" w:type="dxa"/>
          </w:tcPr>
          <w:p w14:paraId="1F33F5CC">
            <w:pPr>
              <w:pStyle w:val="12"/>
            </w:pPr>
          </w:p>
        </w:tc>
        <w:tc>
          <w:tcPr>
            <w:tcW w:w="700" w:type="dxa"/>
          </w:tcPr>
          <w:p w14:paraId="37B802E3">
            <w:pPr>
              <w:pStyle w:val="12"/>
            </w:pPr>
          </w:p>
        </w:tc>
      </w:tr>
      <w:tr w14:paraId="4B71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03B44BC">
            <w:pPr>
              <w:pStyle w:val="12"/>
            </w:pPr>
          </w:p>
        </w:tc>
        <w:tc>
          <w:tcPr>
            <w:tcW w:w="1700" w:type="dxa"/>
          </w:tcPr>
          <w:p w14:paraId="6C5EFEBC">
            <w:pPr>
              <w:pStyle w:val="12"/>
            </w:pPr>
          </w:p>
        </w:tc>
        <w:tc>
          <w:tcPr>
            <w:tcW w:w="700" w:type="dxa"/>
          </w:tcPr>
          <w:p w14:paraId="6D6CF713">
            <w:pPr>
              <w:pStyle w:val="12"/>
            </w:pPr>
          </w:p>
        </w:tc>
        <w:tc>
          <w:tcPr>
            <w:tcW w:w="700" w:type="dxa"/>
          </w:tcPr>
          <w:p w14:paraId="0AD5E37C">
            <w:pPr>
              <w:pStyle w:val="12"/>
            </w:pPr>
          </w:p>
        </w:tc>
        <w:tc>
          <w:tcPr>
            <w:tcW w:w="900" w:type="dxa"/>
          </w:tcPr>
          <w:p w14:paraId="2DAC5E07">
            <w:pPr>
              <w:pStyle w:val="12"/>
            </w:pPr>
          </w:p>
        </w:tc>
        <w:tc>
          <w:tcPr>
            <w:tcW w:w="900" w:type="dxa"/>
          </w:tcPr>
          <w:p w14:paraId="5FD3FE26">
            <w:pPr>
              <w:pStyle w:val="12"/>
            </w:pPr>
          </w:p>
        </w:tc>
        <w:tc>
          <w:tcPr>
            <w:tcW w:w="1100" w:type="dxa"/>
          </w:tcPr>
          <w:p w14:paraId="5DDB0AF6">
            <w:pPr>
              <w:pStyle w:val="12"/>
            </w:pPr>
          </w:p>
        </w:tc>
        <w:tc>
          <w:tcPr>
            <w:tcW w:w="1100" w:type="dxa"/>
          </w:tcPr>
          <w:p w14:paraId="64E56E49">
            <w:pPr>
              <w:pStyle w:val="12"/>
            </w:pPr>
          </w:p>
        </w:tc>
        <w:tc>
          <w:tcPr>
            <w:tcW w:w="700" w:type="dxa"/>
          </w:tcPr>
          <w:p w14:paraId="15D1483A">
            <w:pPr>
              <w:pStyle w:val="12"/>
            </w:pPr>
          </w:p>
        </w:tc>
      </w:tr>
      <w:tr w14:paraId="6532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86D452D">
            <w:pPr>
              <w:pStyle w:val="12"/>
            </w:pPr>
          </w:p>
        </w:tc>
        <w:tc>
          <w:tcPr>
            <w:tcW w:w="1700" w:type="dxa"/>
          </w:tcPr>
          <w:p w14:paraId="54453FCF">
            <w:pPr>
              <w:pStyle w:val="12"/>
            </w:pPr>
          </w:p>
        </w:tc>
        <w:tc>
          <w:tcPr>
            <w:tcW w:w="700" w:type="dxa"/>
          </w:tcPr>
          <w:p w14:paraId="26EBED01">
            <w:pPr>
              <w:pStyle w:val="12"/>
            </w:pPr>
          </w:p>
        </w:tc>
        <w:tc>
          <w:tcPr>
            <w:tcW w:w="700" w:type="dxa"/>
          </w:tcPr>
          <w:p w14:paraId="5C8A7179">
            <w:pPr>
              <w:pStyle w:val="12"/>
            </w:pPr>
          </w:p>
        </w:tc>
        <w:tc>
          <w:tcPr>
            <w:tcW w:w="900" w:type="dxa"/>
          </w:tcPr>
          <w:p w14:paraId="042AF08A">
            <w:pPr>
              <w:pStyle w:val="12"/>
            </w:pPr>
          </w:p>
        </w:tc>
        <w:tc>
          <w:tcPr>
            <w:tcW w:w="900" w:type="dxa"/>
          </w:tcPr>
          <w:p w14:paraId="58475014">
            <w:pPr>
              <w:pStyle w:val="12"/>
            </w:pPr>
          </w:p>
        </w:tc>
        <w:tc>
          <w:tcPr>
            <w:tcW w:w="1100" w:type="dxa"/>
          </w:tcPr>
          <w:p w14:paraId="449741C0">
            <w:pPr>
              <w:pStyle w:val="12"/>
            </w:pPr>
          </w:p>
        </w:tc>
        <w:tc>
          <w:tcPr>
            <w:tcW w:w="1100" w:type="dxa"/>
          </w:tcPr>
          <w:p w14:paraId="357E8857">
            <w:pPr>
              <w:pStyle w:val="12"/>
            </w:pPr>
          </w:p>
        </w:tc>
        <w:tc>
          <w:tcPr>
            <w:tcW w:w="700" w:type="dxa"/>
          </w:tcPr>
          <w:p w14:paraId="3F9B3AE9">
            <w:pPr>
              <w:pStyle w:val="12"/>
            </w:pPr>
          </w:p>
        </w:tc>
      </w:tr>
    </w:tbl>
    <w:p w14:paraId="59ACDD45">
      <w:pPr>
        <w:pStyle w:val="4"/>
        <w:jc w:val="center"/>
        <w:rPr>
          <w:rFonts w:ascii="宋体" w:hAnsi="宋体" w:cs="宋体"/>
          <w:sz w:val="24"/>
          <w:szCs w:val="24"/>
        </w:rPr>
      </w:pPr>
      <w:bookmarkStart w:id="36" w:name="_Toc20744274"/>
      <w:bookmarkStart w:id="37" w:name="_Toc20744811"/>
      <w:r>
        <w:rPr>
          <w:rFonts w:hint="eastAsia" w:ascii="宋体" w:hAnsi="宋体" w:cs="宋体"/>
          <w:sz w:val="24"/>
          <w:szCs w:val="24"/>
        </w:rPr>
        <w:br w:type="page"/>
      </w:r>
      <w:r>
        <w:rPr>
          <w:rFonts w:hint="eastAsia" w:ascii="宋体" w:hAnsi="宋体" w:cs="宋体"/>
          <w:sz w:val="30"/>
          <w:szCs w:val="30"/>
        </w:rPr>
        <w:t>四、主要施工管理人员表</w:t>
      </w:r>
      <w:bookmarkEnd w:id="36"/>
      <w:bookmarkEnd w:id="3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14:paraId="5133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BC10297">
            <w:pPr>
              <w:spacing w:line="360" w:lineRule="auto"/>
              <w:rPr>
                <w:rFonts w:ascii="宋体" w:hAnsi="宋体" w:cs="宋体"/>
                <w:position w:val="-42"/>
                <w:sz w:val="24"/>
              </w:rPr>
            </w:pPr>
            <w:r>
              <w:rPr>
                <w:rFonts w:hint="eastAsia" w:ascii="宋体" w:hAnsi="宋体" w:cs="宋体"/>
                <w:position w:val="-42"/>
                <w:sz w:val="24"/>
              </w:rPr>
              <w:t>机构</w:t>
            </w:r>
          </w:p>
        </w:tc>
        <w:tc>
          <w:tcPr>
            <w:tcW w:w="1632" w:type="dxa"/>
          </w:tcPr>
          <w:p w14:paraId="1893A991">
            <w:pPr>
              <w:spacing w:line="360" w:lineRule="auto"/>
              <w:rPr>
                <w:rFonts w:ascii="宋体" w:hAnsi="宋体" w:cs="宋体"/>
                <w:position w:val="-42"/>
                <w:sz w:val="24"/>
              </w:rPr>
            </w:pPr>
            <w:r>
              <w:rPr>
                <w:rFonts w:hint="eastAsia" w:ascii="宋体" w:hAnsi="宋体" w:cs="宋体"/>
                <w:position w:val="-42"/>
                <w:sz w:val="24"/>
              </w:rPr>
              <w:t>项目工程师</w:t>
            </w:r>
          </w:p>
        </w:tc>
        <w:tc>
          <w:tcPr>
            <w:tcW w:w="709" w:type="dxa"/>
          </w:tcPr>
          <w:p w14:paraId="64E02D7B">
            <w:pPr>
              <w:spacing w:line="360" w:lineRule="auto"/>
              <w:rPr>
                <w:rFonts w:ascii="宋体" w:hAnsi="宋体" w:cs="宋体"/>
                <w:position w:val="-42"/>
                <w:sz w:val="24"/>
              </w:rPr>
            </w:pPr>
            <w:r>
              <w:rPr>
                <w:rFonts w:hint="eastAsia" w:ascii="宋体" w:hAnsi="宋体" w:cs="宋体"/>
                <w:position w:val="-42"/>
                <w:sz w:val="24"/>
              </w:rPr>
              <w:t>姓名</w:t>
            </w:r>
          </w:p>
        </w:tc>
        <w:tc>
          <w:tcPr>
            <w:tcW w:w="851" w:type="dxa"/>
          </w:tcPr>
          <w:p w14:paraId="60C3E633">
            <w:pPr>
              <w:spacing w:line="360" w:lineRule="auto"/>
              <w:rPr>
                <w:rFonts w:ascii="宋体" w:hAnsi="宋体" w:cs="宋体"/>
                <w:position w:val="-42"/>
                <w:sz w:val="24"/>
              </w:rPr>
            </w:pPr>
            <w:r>
              <w:rPr>
                <w:rFonts w:hint="eastAsia" w:ascii="宋体" w:hAnsi="宋体" w:cs="宋体"/>
                <w:position w:val="-42"/>
                <w:sz w:val="24"/>
              </w:rPr>
              <w:t>职务</w:t>
            </w:r>
          </w:p>
        </w:tc>
        <w:tc>
          <w:tcPr>
            <w:tcW w:w="850" w:type="dxa"/>
          </w:tcPr>
          <w:p w14:paraId="22F3F744">
            <w:pPr>
              <w:spacing w:line="360" w:lineRule="auto"/>
              <w:rPr>
                <w:rFonts w:ascii="宋体" w:hAnsi="宋体" w:cs="宋体"/>
                <w:position w:val="-42"/>
                <w:sz w:val="24"/>
              </w:rPr>
            </w:pPr>
            <w:r>
              <w:rPr>
                <w:rFonts w:hint="eastAsia" w:ascii="宋体" w:hAnsi="宋体" w:cs="宋体"/>
                <w:position w:val="-42"/>
                <w:sz w:val="24"/>
              </w:rPr>
              <w:t>职称</w:t>
            </w:r>
          </w:p>
        </w:tc>
        <w:tc>
          <w:tcPr>
            <w:tcW w:w="3557" w:type="dxa"/>
          </w:tcPr>
          <w:p w14:paraId="3CDEE313">
            <w:pPr>
              <w:spacing w:line="360" w:lineRule="auto"/>
              <w:rPr>
                <w:rFonts w:ascii="宋体" w:hAnsi="宋体" w:cs="宋体"/>
                <w:position w:val="-42"/>
                <w:sz w:val="24"/>
              </w:rPr>
            </w:pPr>
            <w:r>
              <w:rPr>
                <w:rFonts w:hint="eastAsia" w:ascii="宋体" w:hAnsi="宋体" w:cs="宋体"/>
                <w:position w:val="-42"/>
                <w:sz w:val="24"/>
              </w:rPr>
              <w:t>主要资历、经验及承担过的工程</w:t>
            </w:r>
          </w:p>
        </w:tc>
      </w:tr>
      <w:tr w14:paraId="4EE5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2AA2F6B0">
            <w:pPr>
              <w:spacing w:line="360" w:lineRule="auto"/>
              <w:jc w:val="center"/>
              <w:rPr>
                <w:rFonts w:ascii="宋体" w:hAnsi="宋体" w:cs="宋体"/>
                <w:position w:val="-42"/>
                <w:sz w:val="24"/>
              </w:rPr>
            </w:pPr>
          </w:p>
          <w:p w14:paraId="39601BC7">
            <w:pPr>
              <w:spacing w:line="360" w:lineRule="auto"/>
              <w:jc w:val="center"/>
              <w:rPr>
                <w:rFonts w:ascii="宋体" w:hAnsi="宋体" w:cs="宋体"/>
                <w:position w:val="-42"/>
                <w:sz w:val="24"/>
              </w:rPr>
            </w:pPr>
          </w:p>
          <w:p w14:paraId="11188DDD">
            <w:pPr>
              <w:spacing w:line="360" w:lineRule="auto"/>
              <w:jc w:val="center"/>
              <w:rPr>
                <w:rFonts w:ascii="宋体" w:hAnsi="宋体" w:cs="宋体"/>
                <w:position w:val="-42"/>
                <w:sz w:val="24"/>
              </w:rPr>
            </w:pPr>
            <w:r>
              <w:rPr>
                <w:rFonts w:hint="eastAsia" w:ascii="宋体" w:hAnsi="宋体" w:cs="宋体"/>
                <w:position w:val="-42"/>
                <w:sz w:val="24"/>
              </w:rPr>
              <w:t>总</w:t>
            </w:r>
          </w:p>
          <w:p w14:paraId="34636994">
            <w:pPr>
              <w:spacing w:line="360" w:lineRule="auto"/>
              <w:jc w:val="center"/>
              <w:rPr>
                <w:rFonts w:ascii="宋体" w:hAnsi="宋体" w:cs="宋体"/>
                <w:position w:val="-42"/>
                <w:sz w:val="24"/>
              </w:rPr>
            </w:pPr>
          </w:p>
          <w:p w14:paraId="1B41E986">
            <w:pPr>
              <w:spacing w:line="360" w:lineRule="auto"/>
              <w:jc w:val="center"/>
              <w:rPr>
                <w:rFonts w:ascii="宋体" w:hAnsi="宋体" w:cs="宋体"/>
                <w:position w:val="-42"/>
                <w:sz w:val="24"/>
              </w:rPr>
            </w:pPr>
            <w:r>
              <w:rPr>
                <w:rFonts w:hint="eastAsia" w:ascii="宋体" w:hAnsi="宋体" w:cs="宋体"/>
                <w:position w:val="-42"/>
                <w:sz w:val="24"/>
              </w:rPr>
              <w:t>部</w:t>
            </w:r>
          </w:p>
        </w:tc>
        <w:tc>
          <w:tcPr>
            <w:tcW w:w="1632" w:type="dxa"/>
          </w:tcPr>
          <w:p w14:paraId="78E4DA53">
            <w:pPr>
              <w:spacing w:line="360" w:lineRule="auto"/>
              <w:rPr>
                <w:rFonts w:ascii="宋体" w:hAnsi="宋体" w:cs="宋体"/>
                <w:position w:val="-42"/>
                <w:sz w:val="24"/>
              </w:rPr>
            </w:pPr>
            <w:r>
              <w:rPr>
                <w:rFonts w:hint="eastAsia" w:ascii="宋体" w:hAnsi="宋体" w:cs="宋体"/>
                <w:position w:val="-42"/>
                <w:sz w:val="24"/>
              </w:rPr>
              <w:t>项目主管</w:t>
            </w:r>
          </w:p>
        </w:tc>
        <w:tc>
          <w:tcPr>
            <w:tcW w:w="709" w:type="dxa"/>
          </w:tcPr>
          <w:p w14:paraId="576A78EF">
            <w:pPr>
              <w:spacing w:line="360" w:lineRule="auto"/>
              <w:rPr>
                <w:rFonts w:ascii="宋体" w:hAnsi="宋体" w:cs="宋体"/>
                <w:position w:val="-42"/>
                <w:sz w:val="24"/>
              </w:rPr>
            </w:pPr>
          </w:p>
        </w:tc>
        <w:tc>
          <w:tcPr>
            <w:tcW w:w="851" w:type="dxa"/>
          </w:tcPr>
          <w:p w14:paraId="7F313656">
            <w:pPr>
              <w:spacing w:line="360" w:lineRule="auto"/>
              <w:rPr>
                <w:rFonts w:ascii="宋体" w:hAnsi="宋体" w:cs="宋体"/>
                <w:position w:val="-42"/>
                <w:sz w:val="24"/>
              </w:rPr>
            </w:pPr>
          </w:p>
        </w:tc>
        <w:tc>
          <w:tcPr>
            <w:tcW w:w="850" w:type="dxa"/>
          </w:tcPr>
          <w:p w14:paraId="2FFCD1D6">
            <w:pPr>
              <w:spacing w:line="360" w:lineRule="auto"/>
              <w:rPr>
                <w:rFonts w:ascii="宋体" w:hAnsi="宋体" w:cs="宋体"/>
                <w:position w:val="-42"/>
                <w:sz w:val="24"/>
              </w:rPr>
            </w:pPr>
          </w:p>
        </w:tc>
        <w:tc>
          <w:tcPr>
            <w:tcW w:w="3557" w:type="dxa"/>
          </w:tcPr>
          <w:p w14:paraId="499E2248">
            <w:pPr>
              <w:spacing w:line="360" w:lineRule="auto"/>
              <w:rPr>
                <w:rFonts w:ascii="宋体" w:hAnsi="宋体" w:cs="宋体"/>
                <w:position w:val="-42"/>
                <w:sz w:val="24"/>
              </w:rPr>
            </w:pPr>
          </w:p>
        </w:tc>
      </w:tr>
      <w:tr w14:paraId="6238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B84853A">
            <w:pPr>
              <w:spacing w:line="360" w:lineRule="auto"/>
              <w:rPr>
                <w:rFonts w:ascii="宋体" w:hAnsi="宋体" w:cs="宋体"/>
                <w:position w:val="-42"/>
                <w:sz w:val="24"/>
              </w:rPr>
            </w:pPr>
          </w:p>
        </w:tc>
        <w:tc>
          <w:tcPr>
            <w:tcW w:w="1632" w:type="dxa"/>
          </w:tcPr>
          <w:p w14:paraId="3D64BBE8">
            <w:pPr>
              <w:spacing w:line="360" w:lineRule="auto"/>
              <w:rPr>
                <w:rFonts w:ascii="宋体" w:hAnsi="宋体" w:cs="宋体"/>
                <w:position w:val="-42"/>
                <w:sz w:val="24"/>
              </w:rPr>
            </w:pPr>
            <w:r>
              <w:rPr>
                <w:rFonts w:hint="eastAsia" w:ascii="宋体" w:hAnsi="宋体" w:cs="宋体"/>
                <w:position w:val="-42"/>
                <w:sz w:val="24"/>
              </w:rPr>
              <w:t>技术负责人</w:t>
            </w:r>
          </w:p>
        </w:tc>
        <w:tc>
          <w:tcPr>
            <w:tcW w:w="709" w:type="dxa"/>
          </w:tcPr>
          <w:p w14:paraId="3CF27FAF">
            <w:pPr>
              <w:spacing w:line="360" w:lineRule="auto"/>
              <w:rPr>
                <w:rFonts w:ascii="宋体" w:hAnsi="宋体" w:cs="宋体"/>
                <w:position w:val="-42"/>
                <w:sz w:val="24"/>
              </w:rPr>
            </w:pPr>
          </w:p>
        </w:tc>
        <w:tc>
          <w:tcPr>
            <w:tcW w:w="851" w:type="dxa"/>
          </w:tcPr>
          <w:p w14:paraId="5F37F60B">
            <w:pPr>
              <w:spacing w:line="360" w:lineRule="auto"/>
              <w:rPr>
                <w:rFonts w:ascii="宋体" w:hAnsi="宋体" w:cs="宋体"/>
                <w:position w:val="-42"/>
                <w:sz w:val="24"/>
              </w:rPr>
            </w:pPr>
          </w:p>
        </w:tc>
        <w:tc>
          <w:tcPr>
            <w:tcW w:w="850" w:type="dxa"/>
          </w:tcPr>
          <w:p w14:paraId="5918259F">
            <w:pPr>
              <w:spacing w:line="360" w:lineRule="auto"/>
              <w:rPr>
                <w:rFonts w:ascii="宋体" w:hAnsi="宋体" w:cs="宋体"/>
                <w:position w:val="-42"/>
                <w:sz w:val="24"/>
              </w:rPr>
            </w:pPr>
          </w:p>
        </w:tc>
        <w:tc>
          <w:tcPr>
            <w:tcW w:w="3557" w:type="dxa"/>
          </w:tcPr>
          <w:p w14:paraId="0BC6F577">
            <w:pPr>
              <w:spacing w:line="360" w:lineRule="auto"/>
              <w:rPr>
                <w:rFonts w:ascii="宋体" w:hAnsi="宋体" w:cs="宋体"/>
                <w:position w:val="-42"/>
                <w:sz w:val="24"/>
              </w:rPr>
            </w:pPr>
          </w:p>
        </w:tc>
      </w:tr>
      <w:tr w14:paraId="06AB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EEFEFC5">
            <w:pPr>
              <w:spacing w:line="360" w:lineRule="auto"/>
              <w:rPr>
                <w:rFonts w:ascii="宋体" w:hAnsi="宋体" w:cs="宋体"/>
                <w:position w:val="-42"/>
                <w:sz w:val="24"/>
              </w:rPr>
            </w:pPr>
          </w:p>
        </w:tc>
        <w:tc>
          <w:tcPr>
            <w:tcW w:w="1632" w:type="dxa"/>
          </w:tcPr>
          <w:p w14:paraId="159EBE1D">
            <w:pPr>
              <w:spacing w:line="360" w:lineRule="auto"/>
              <w:rPr>
                <w:rFonts w:ascii="宋体" w:hAnsi="宋体" w:cs="宋体"/>
                <w:position w:val="-42"/>
                <w:sz w:val="24"/>
              </w:rPr>
            </w:pPr>
          </w:p>
        </w:tc>
        <w:tc>
          <w:tcPr>
            <w:tcW w:w="709" w:type="dxa"/>
          </w:tcPr>
          <w:p w14:paraId="1A14C113">
            <w:pPr>
              <w:spacing w:line="360" w:lineRule="auto"/>
              <w:rPr>
                <w:rFonts w:ascii="宋体" w:hAnsi="宋体" w:cs="宋体"/>
                <w:position w:val="-42"/>
                <w:sz w:val="24"/>
              </w:rPr>
            </w:pPr>
          </w:p>
        </w:tc>
        <w:tc>
          <w:tcPr>
            <w:tcW w:w="851" w:type="dxa"/>
          </w:tcPr>
          <w:p w14:paraId="774EBCD5">
            <w:pPr>
              <w:spacing w:line="360" w:lineRule="auto"/>
              <w:rPr>
                <w:rFonts w:ascii="宋体" w:hAnsi="宋体" w:cs="宋体"/>
                <w:position w:val="-42"/>
                <w:sz w:val="24"/>
              </w:rPr>
            </w:pPr>
          </w:p>
        </w:tc>
        <w:tc>
          <w:tcPr>
            <w:tcW w:w="850" w:type="dxa"/>
          </w:tcPr>
          <w:p w14:paraId="75696984">
            <w:pPr>
              <w:spacing w:line="360" w:lineRule="auto"/>
              <w:rPr>
                <w:rFonts w:ascii="宋体" w:hAnsi="宋体" w:cs="宋体"/>
                <w:position w:val="-42"/>
                <w:sz w:val="24"/>
              </w:rPr>
            </w:pPr>
          </w:p>
        </w:tc>
        <w:tc>
          <w:tcPr>
            <w:tcW w:w="3557" w:type="dxa"/>
          </w:tcPr>
          <w:p w14:paraId="171790DF">
            <w:pPr>
              <w:spacing w:line="360" w:lineRule="auto"/>
              <w:rPr>
                <w:rFonts w:ascii="宋体" w:hAnsi="宋体" w:cs="宋体"/>
                <w:position w:val="-42"/>
                <w:sz w:val="24"/>
              </w:rPr>
            </w:pPr>
          </w:p>
        </w:tc>
      </w:tr>
      <w:tr w14:paraId="5C3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CA73F95">
            <w:pPr>
              <w:spacing w:line="360" w:lineRule="auto"/>
              <w:rPr>
                <w:rFonts w:ascii="宋体" w:hAnsi="宋体" w:cs="宋体"/>
                <w:position w:val="-42"/>
                <w:sz w:val="24"/>
              </w:rPr>
            </w:pPr>
          </w:p>
        </w:tc>
        <w:tc>
          <w:tcPr>
            <w:tcW w:w="1632" w:type="dxa"/>
          </w:tcPr>
          <w:p w14:paraId="0F7B57FD">
            <w:pPr>
              <w:spacing w:line="360" w:lineRule="auto"/>
              <w:rPr>
                <w:rFonts w:ascii="宋体" w:hAnsi="宋体" w:cs="宋体"/>
                <w:position w:val="-42"/>
                <w:sz w:val="24"/>
              </w:rPr>
            </w:pPr>
          </w:p>
        </w:tc>
        <w:tc>
          <w:tcPr>
            <w:tcW w:w="709" w:type="dxa"/>
          </w:tcPr>
          <w:p w14:paraId="362FAFC1">
            <w:pPr>
              <w:spacing w:line="360" w:lineRule="auto"/>
              <w:rPr>
                <w:rFonts w:ascii="宋体" w:hAnsi="宋体" w:cs="宋体"/>
                <w:position w:val="-42"/>
                <w:sz w:val="24"/>
              </w:rPr>
            </w:pPr>
          </w:p>
        </w:tc>
        <w:tc>
          <w:tcPr>
            <w:tcW w:w="851" w:type="dxa"/>
          </w:tcPr>
          <w:p w14:paraId="5332421B">
            <w:pPr>
              <w:spacing w:line="360" w:lineRule="auto"/>
              <w:rPr>
                <w:rFonts w:ascii="宋体" w:hAnsi="宋体" w:cs="宋体"/>
                <w:position w:val="-42"/>
                <w:sz w:val="24"/>
              </w:rPr>
            </w:pPr>
          </w:p>
        </w:tc>
        <w:tc>
          <w:tcPr>
            <w:tcW w:w="850" w:type="dxa"/>
          </w:tcPr>
          <w:p w14:paraId="48BECFB3">
            <w:pPr>
              <w:spacing w:line="360" w:lineRule="auto"/>
              <w:rPr>
                <w:rFonts w:ascii="宋体" w:hAnsi="宋体" w:cs="宋体"/>
                <w:position w:val="-42"/>
                <w:sz w:val="24"/>
              </w:rPr>
            </w:pPr>
          </w:p>
        </w:tc>
        <w:tc>
          <w:tcPr>
            <w:tcW w:w="3557" w:type="dxa"/>
          </w:tcPr>
          <w:p w14:paraId="6A09D5B0">
            <w:pPr>
              <w:spacing w:line="360" w:lineRule="auto"/>
              <w:rPr>
                <w:rFonts w:ascii="宋体" w:hAnsi="宋体" w:cs="宋体"/>
                <w:position w:val="-42"/>
                <w:sz w:val="24"/>
              </w:rPr>
            </w:pPr>
          </w:p>
        </w:tc>
      </w:tr>
      <w:tr w14:paraId="752C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75E06E5">
            <w:pPr>
              <w:spacing w:line="360" w:lineRule="auto"/>
              <w:rPr>
                <w:rFonts w:ascii="宋体" w:hAnsi="宋体" w:cs="宋体"/>
                <w:position w:val="-42"/>
                <w:sz w:val="24"/>
              </w:rPr>
            </w:pPr>
          </w:p>
        </w:tc>
        <w:tc>
          <w:tcPr>
            <w:tcW w:w="1632" w:type="dxa"/>
          </w:tcPr>
          <w:p w14:paraId="148D7757">
            <w:pPr>
              <w:spacing w:line="360" w:lineRule="auto"/>
              <w:rPr>
                <w:rFonts w:ascii="宋体" w:hAnsi="宋体" w:cs="宋体"/>
                <w:position w:val="-42"/>
                <w:sz w:val="24"/>
              </w:rPr>
            </w:pPr>
          </w:p>
        </w:tc>
        <w:tc>
          <w:tcPr>
            <w:tcW w:w="709" w:type="dxa"/>
          </w:tcPr>
          <w:p w14:paraId="3B56F3C0">
            <w:pPr>
              <w:spacing w:line="360" w:lineRule="auto"/>
              <w:rPr>
                <w:rFonts w:ascii="宋体" w:hAnsi="宋体" w:cs="宋体"/>
                <w:position w:val="-42"/>
                <w:sz w:val="24"/>
              </w:rPr>
            </w:pPr>
          </w:p>
        </w:tc>
        <w:tc>
          <w:tcPr>
            <w:tcW w:w="851" w:type="dxa"/>
          </w:tcPr>
          <w:p w14:paraId="1D2DA2F4">
            <w:pPr>
              <w:spacing w:line="360" w:lineRule="auto"/>
              <w:rPr>
                <w:rFonts w:ascii="宋体" w:hAnsi="宋体" w:cs="宋体"/>
                <w:position w:val="-42"/>
                <w:sz w:val="24"/>
              </w:rPr>
            </w:pPr>
          </w:p>
        </w:tc>
        <w:tc>
          <w:tcPr>
            <w:tcW w:w="850" w:type="dxa"/>
          </w:tcPr>
          <w:p w14:paraId="19AD275A">
            <w:pPr>
              <w:spacing w:line="360" w:lineRule="auto"/>
              <w:rPr>
                <w:rFonts w:ascii="宋体" w:hAnsi="宋体" w:cs="宋体"/>
                <w:position w:val="-42"/>
                <w:sz w:val="24"/>
              </w:rPr>
            </w:pPr>
          </w:p>
        </w:tc>
        <w:tc>
          <w:tcPr>
            <w:tcW w:w="3557" w:type="dxa"/>
          </w:tcPr>
          <w:p w14:paraId="04670264">
            <w:pPr>
              <w:spacing w:line="360" w:lineRule="auto"/>
              <w:rPr>
                <w:rFonts w:ascii="宋体" w:hAnsi="宋体" w:cs="宋体"/>
                <w:position w:val="-42"/>
                <w:sz w:val="24"/>
              </w:rPr>
            </w:pPr>
          </w:p>
        </w:tc>
      </w:tr>
      <w:tr w14:paraId="6AE0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B1A4A7C">
            <w:pPr>
              <w:spacing w:line="360" w:lineRule="auto"/>
              <w:rPr>
                <w:rFonts w:ascii="宋体" w:hAnsi="宋体" w:cs="宋体"/>
                <w:position w:val="-42"/>
                <w:sz w:val="24"/>
              </w:rPr>
            </w:pPr>
          </w:p>
        </w:tc>
        <w:tc>
          <w:tcPr>
            <w:tcW w:w="1632" w:type="dxa"/>
          </w:tcPr>
          <w:p w14:paraId="3B4CAAD6">
            <w:pPr>
              <w:spacing w:line="360" w:lineRule="auto"/>
              <w:rPr>
                <w:rFonts w:ascii="宋体" w:hAnsi="宋体" w:cs="宋体"/>
                <w:position w:val="-42"/>
                <w:sz w:val="24"/>
              </w:rPr>
            </w:pPr>
          </w:p>
        </w:tc>
        <w:tc>
          <w:tcPr>
            <w:tcW w:w="709" w:type="dxa"/>
          </w:tcPr>
          <w:p w14:paraId="41EE1C7B">
            <w:pPr>
              <w:spacing w:line="360" w:lineRule="auto"/>
              <w:rPr>
                <w:rFonts w:ascii="宋体" w:hAnsi="宋体" w:cs="宋体"/>
                <w:position w:val="-42"/>
                <w:sz w:val="24"/>
              </w:rPr>
            </w:pPr>
          </w:p>
        </w:tc>
        <w:tc>
          <w:tcPr>
            <w:tcW w:w="851" w:type="dxa"/>
          </w:tcPr>
          <w:p w14:paraId="51A53EE9">
            <w:pPr>
              <w:spacing w:line="360" w:lineRule="auto"/>
              <w:rPr>
                <w:rFonts w:ascii="宋体" w:hAnsi="宋体" w:cs="宋体"/>
                <w:position w:val="-42"/>
                <w:sz w:val="24"/>
              </w:rPr>
            </w:pPr>
          </w:p>
        </w:tc>
        <w:tc>
          <w:tcPr>
            <w:tcW w:w="850" w:type="dxa"/>
          </w:tcPr>
          <w:p w14:paraId="4A9BB018">
            <w:pPr>
              <w:spacing w:line="360" w:lineRule="auto"/>
              <w:rPr>
                <w:rFonts w:ascii="宋体" w:hAnsi="宋体" w:cs="宋体"/>
                <w:position w:val="-42"/>
                <w:sz w:val="24"/>
              </w:rPr>
            </w:pPr>
          </w:p>
        </w:tc>
        <w:tc>
          <w:tcPr>
            <w:tcW w:w="3557" w:type="dxa"/>
          </w:tcPr>
          <w:p w14:paraId="2E77B5AE">
            <w:pPr>
              <w:spacing w:line="360" w:lineRule="auto"/>
              <w:rPr>
                <w:rFonts w:ascii="宋体" w:hAnsi="宋体" w:cs="宋体"/>
                <w:position w:val="-42"/>
                <w:sz w:val="24"/>
              </w:rPr>
            </w:pPr>
          </w:p>
        </w:tc>
      </w:tr>
      <w:tr w14:paraId="5ABF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B01F802">
            <w:pPr>
              <w:spacing w:line="360" w:lineRule="auto"/>
              <w:rPr>
                <w:rFonts w:ascii="宋体" w:hAnsi="宋体" w:cs="宋体"/>
                <w:position w:val="-42"/>
                <w:sz w:val="24"/>
              </w:rPr>
            </w:pPr>
          </w:p>
        </w:tc>
        <w:tc>
          <w:tcPr>
            <w:tcW w:w="1632" w:type="dxa"/>
          </w:tcPr>
          <w:p w14:paraId="3F0AD441">
            <w:pPr>
              <w:spacing w:line="360" w:lineRule="auto"/>
              <w:rPr>
                <w:rFonts w:ascii="宋体" w:hAnsi="宋体" w:cs="宋体"/>
                <w:position w:val="-42"/>
                <w:sz w:val="24"/>
              </w:rPr>
            </w:pPr>
          </w:p>
        </w:tc>
        <w:tc>
          <w:tcPr>
            <w:tcW w:w="709" w:type="dxa"/>
          </w:tcPr>
          <w:p w14:paraId="71157C31">
            <w:pPr>
              <w:spacing w:line="360" w:lineRule="auto"/>
              <w:rPr>
                <w:rFonts w:ascii="宋体" w:hAnsi="宋体" w:cs="宋体"/>
                <w:position w:val="-42"/>
                <w:sz w:val="24"/>
              </w:rPr>
            </w:pPr>
          </w:p>
        </w:tc>
        <w:tc>
          <w:tcPr>
            <w:tcW w:w="851" w:type="dxa"/>
          </w:tcPr>
          <w:p w14:paraId="0A45EDC3">
            <w:pPr>
              <w:spacing w:line="360" w:lineRule="auto"/>
              <w:rPr>
                <w:rFonts w:ascii="宋体" w:hAnsi="宋体" w:cs="宋体"/>
                <w:position w:val="-42"/>
                <w:sz w:val="24"/>
              </w:rPr>
            </w:pPr>
          </w:p>
        </w:tc>
        <w:tc>
          <w:tcPr>
            <w:tcW w:w="850" w:type="dxa"/>
          </w:tcPr>
          <w:p w14:paraId="025CA9BE">
            <w:pPr>
              <w:spacing w:line="360" w:lineRule="auto"/>
              <w:rPr>
                <w:rFonts w:ascii="宋体" w:hAnsi="宋体" w:cs="宋体"/>
                <w:position w:val="-42"/>
                <w:sz w:val="24"/>
              </w:rPr>
            </w:pPr>
          </w:p>
        </w:tc>
        <w:tc>
          <w:tcPr>
            <w:tcW w:w="3557" w:type="dxa"/>
          </w:tcPr>
          <w:p w14:paraId="10EC7456">
            <w:pPr>
              <w:spacing w:line="360" w:lineRule="auto"/>
              <w:rPr>
                <w:rFonts w:ascii="宋体" w:hAnsi="宋体" w:cs="宋体"/>
                <w:position w:val="-42"/>
                <w:sz w:val="24"/>
              </w:rPr>
            </w:pPr>
          </w:p>
        </w:tc>
      </w:tr>
      <w:tr w14:paraId="14DE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874B096">
            <w:pPr>
              <w:spacing w:line="360" w:lineRule="auto"/>
              <w:jc w:val="center"/>
              <w:rPr>
                <w:rFonts w:ascii="宋体" w:hAnsi="宋体" w:cs="宋体"/>
                <w:position w:val="-42"/>
                <w:sz w:val="24"/>
              </w:rPr>
            </w:pPr>
          </w:p>
          <w:p w14:paraId="36C4E473">
            <w:pPr>
              <w:spacing w:line="360" w:lineRule="auto"/>
              <w:jc w:val="center"/>
              <w:rPr>
                <w:rFonts w:ascii="宋体" w:hAnsi="宋体" w:cs="宋体"/>
                <w:position w:val="-42"/>
                <w:sz w:val="24"/>
              </w:rPr>
            </w:pPr>
          </w:p>
          <w:p w14:paraId="0326CC46">
            <w:pPr>
              <w:spacing w:line="360" w:lineRule="auto"/>
              <w:jc w:val="center"/>
              <w:rPr>
                <w:rFonts w:ascii="宋体" w:hAnsi="宋体" w:cs="宋体"/>
                <w:position w:val="-42"/>
                <w:sz w:val="24"/>
              </w:rPr>
            </w:pPr>
            <w:r>
              <w:rPr>
                <w:rFonts w:hint="eastAsia" w:ascii="宋体" w:hAnsi="宋体" w:cs="宋体"/>
                <w:position w:val="-42"/>
                <w:sz w:val="24"/>
              </w:rPr>
              <w:t>现</w:t>
            </w:r>
          </w:p>
          <w:p w14:paraId="2F4CF965">
            <w:pPr>
              <w:spacing w:line="360" w:lineRule="auto"/>
              <w:jc w:val="center"/>
              <w:rPr>
                <w:rFonts w:ascii="宋体" w:hAnsi="宋体" w:cs="宋体"/>
                <w:position w:val="-42"/>
                <w:sz w:val="24"/>
              </w:rPr>
            </w:pPr>
          </w:p>
          <w:p w14:paraId="7079DD48">
            <w:pPr>
              <w:spacing w:line="360" w:lineRule="auto"/>
              <w:jc w:val="center"/>
              <w:rPr>
                <w:rFonts w:ascii="宋体" w:hAnsi="宋体" w:cs="宋体"/>
                <w:position w:val="-42"/>
                <w:sz w:val="24"/>
              </w:rPr>
            </w:pPr>
          </w:p>
          <w:p w14:paraId="4D248654">
            <w:pPr>
              <w:spacing w:line="360" w:lineRule="auto"/>
              <w:jc w:val="center"/>
              <w:rPr>
                <w:rFonts w:ascii="宋体" w:hAnsi="宋体" w:cs="宋体"/>
                <w:position w:val="-42"/>
                <w:sz w:val="24"/>
              </w:rPr>
            </w:pPr>
            <w:r>
              <w:rPr>
                <w:rFonts w:hint="eastAsia" w:ascii="宋体" w:hAnsi="宋体" w:cs="宋体"/>
                <w:position w:val="-42"/>
                <w:sz w:val="24"/>
              </w:rPr>
              <w:t>场</w:t>
            </w:r>
          </w:p>
        </w:tc>
        <w:tc>
          <w:tcPr>
            <w:tcW w:w="1632" w:type="dxa"/>
            <w:vAlign w:val="center"/>
          </w:tcPr>
          <w:p w14:paraId="166AB11B">
            <w:pPr>
              <w:jc w:val="center"/>
              <w:rPr>
                <w:rFonts w:ascii="宋体" w:hAnsi="宋体" w:cs="宋体"/>
              </w:rPr>
            </w:pPr>
            <w:r>
              <w:rPr>
                <w:rFonts w:hint="eastAsia" w:ascii="宋体" w:hAnsi="宋体" w:cs="宋体"/>
              </w:rPr>
              <w:t>项目负责人</w:t>
            </w:r>
          </w:p>
        </w:tc>
        <w:tc>
          <w:tcPr>
            <w:tcW w:w="709" w:type="dxa"/>
          </w:tcPr>
          <w:p w14:paraId="6785FE31">
            <w:pPr>
              <w:spacing w:line="360" w:lineRule="auto"/>
              <w:rPr>
                <w:rFonts w:ascii="宋体" w:hAnsi="宋体" w:cs="宋体"/>
                <w:position w:val="-42"/>
                <w:sz w:val="24"/>
              </w:rPr>
            </w:pPr>
          </w:p>
        </w:tc>
        <w:tc>
          <w:tcPr>
            <w:tcW w:w="851" w:type="dxa"/>
          </w:tcPr>
          <w:p w14:paraId="78971C80">
            <w:pPr>
              <w:spacing w:line="360" w:lineRule="auto"/>
              <w:rPr>
                <w:rFonts w:ascii="宋体" w:hAnsi="宋体" w:cs="宋体"/>
                <w:position w:val="-42"/>
                <w:sz w:val="24"/>
              </w:rPr>
            </w:pPr>
          </w:p>
        </w:tc>
        <w:tc>
          <w:tcPr>
            <w:tcW w:w="850" w:type="dxa"/>
          </w:tcPr>
          <w:p w14:paraId="5B61740E">
            <w:pPr>
              <w:spacing w:line="360" w:lineRule="auto"/>
              <w:rPr>
                <w:rFonts w:ascii="宋体" w:hAnsi="宋体" w:cs="宋体"/>
                <w:position w:val="-42"/>
                <w:sz w:val="24"/>
              </w:rPr>
            </w:pPr>
          </w:p>
        </w:tc>
        <w:tc>
          <w:tcPr>
            <w:tcW w:w="3557" w:type="dxa"/>
          </w:tcPr>
          <w:p w14:paraId="76D05AC1">
            <w:pPr>
              <w:spacing w:line="360" w:lineRule="auto"/>
              <w:rPr>
                <w:rFonts w:ascii="宋体" w:hAnsi="宋体" w:cs="宋体"/>
                <w:position w:val="-42"/>
                <w:sz w:val="24"/>
              </w:rPr>
            </w:pPr>
          </w:p>
        </w:tc>
      </w:tr>
      <w:tr w14:paraId="6F30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E0E986E">
            <w:pPr>
              <w:spacing w:line="360" w:lineRule="auto"/>
              <w:rPr>
                <w:rFonts w:ascii="宋体" w:hAnsi="宋体" w:cs="宋体"/>
                <w:position w:val="-42"/>
                <w:sz w:val="24"/>
              </w:rPr>
            </w:pPr>
          </w:p>
        </w:tc>
        <w:tc>
          <w:tcPr>
            <w:tcW w:w="1632" w:type="dxa"/>
            <w:vAlign w:val="center"/>
          </w:tcPr>
          <w:p w14:paraId="25835E8A">
            <w:pPr>
              <w:jc w:val="center"/>
              <w:rPr>
                <w:rFonts w:ascii="宋体" w:hAnsi="宋体" w:cs="宋体"/>
              </w:rPr>
            </w:pPr>
            <w:r>
              <w:rPr>
                <w:rFonts w:hint="eastAsia" w:ascii="宋体" w:hAnsi="宋体" w:cs="宋体"/>
              </w:rPr>
              <w:t>项目技术负责人</w:t>
            </w:r>
          </w:p>
        </w:tc>
        <w:tc>
          <w:tcPr>
            <w:tcW w:w="709" w:type="dxa"/>
          </w:tcPr>
          <w:p w14:paraId="43338657">
            <w:pPr>
              <w:spacing w:line="360" w:lineRule="auto"/>
              <w:rPr>
                <w:rFonts w:ascii="宋体" w:hAnsi="宋体" w:cs="宋体"/>
                <w:position w:val="-42"/>
                <w:sz w:val="24"/>
              </w:rPr>
            </w:pPr>
          </w:p>
        </w:tc>
        <w:tc>
          <w:tcPr>
            <w:tcW w:w="851" w:type="dxa"/>
          </w:tcPr>
          <w:p w14:paraId="58D6EBDE">
            <w:pPr>
              <w:spacing w:line="360" w:lineRule="auto"/>
              <w:rPr>
                <w:rFonts w:ascii="宋体" w:hAnsi="宋体" w:cs="宋体"/>
                <w:position w:val="-42"/>
                <w:sz w:val="24"/>
              </w:rPr>
            </w:pPr>
          </w:p>
        </w:tc>
        <w:tc>
          <w:tcPr>
            <w:tcW w:w="850" w:type="dxa"/>
          </w:tcPr>
          <w:p w14:paraId="2C7CD646">
            <w:pPr>
              <w:spacing w:line="360" w:lineRule="auto"/>
              <w:rPr>
                <w:rFonts w:ascii="宋体" w:hAnsi="宋体" w:cs="宋体"/>
                <w:position w:val="-42"/>
                <w:sz w:val="24"/>
              </w:rPr>
            </w:pPr>
          </w:p>
        </w:tc>
        <w:tc>
          <w:tcPr>
            <w:tcW w:w="3557" w:type="dxa"/>
          </w:tcPr>
          <w:p w14:paraId="3E28E79E">
            <w:pPr>
              <w:spacing w:line="360" w:lineRule="auto"/>
              <w:rPr>
                <w:rFonts w:ascii="宋体" w:hAnsi="宋体" w:cs="宋体"/>
                <w:position w:val="-42"/>
                <w:sz w:val="24"/>
              </w:rPr>
            </w:pPr>
          </w:p>
        </w:tc>
      </w:tr>
      <w:tr w14:paraId="575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EFD675C">
            <w:pPr>
              <w:spacing w:line="360" w:lineRule="auto"/>
              <w:rPr>
                <w:rFonts w:ascii="宋体" w:hAnsi="宋体" w:cs="宋体"/>
                <w:position w:val="-42"/>
                <w:sz w:val="24"/>
              </w:rPr>
            </w:pPr>
          </w:p>
        </w:tc>
        <w:tc>
          <w:tcPr>
            <w:tcW w:w="1632" w:type="dxa"/>
            <w:vAlign w:val="center"/>
          </w:tcPr>
          <w:p w14:paraId="763E8D55">
            <w:pPr>
              <w:jc w:val="center"/>
              <w:rPr>
                <w:rFonts w:ascii="宋体" w:hAnsi="宋体" w:cs="宋体"/>
              </w:rPr>
            </w:pPr>
            <w:r>
              <w:rPr>
                <w:rFonts w:hint="eastAsia" w:ascii="宋体" w:hAnsi="宋体" w:cs="宋体"/>
              </w:rPr>
              <w:t>质量管理</w:t>
            </w:r>
          </w:p>
        </w:tc>
        <w:tc>
          <w:tcPr>
            <w:tcW w:w="709" w:type="dxa"/>
          </w:tcPr>
          <w:p w14:paraId="2671FD4C">
            <w:pPr>
              <w:spacing w:line="360" w:lineRule="auto"/>
              <w:rPr>
                <w:rFonts w:ascii="宋体" w:hAnsi="宋体" w:cs="宋体"/>
                <w:position w:val="-42"/>
                <w:sz w:val="24"/>
              </w:rPr>
            </w:pPr>
          </w:p>
        </w:tc>
        <w:tc>
          <w:tcPr>
            <w:tcW w:w="851" w:type="dxa"/>
          </w:tcPr>
          <w:p w14:paraId="4874A32F">
            <w:pPr>
              <w:spacing w:line="360" w:lineRule="auto"/>
              <w:rPr>
                <w:rFonts w:ascii="宋体" w:hAnsi="宋体" w:cs="宋体"/>
                <w:position w:val="-42"/>
                <w:sz w:val="24"/>
              </w:rPr>
            </w:pPr>
          </w:p>
        </w:tc>
        <w:tc>
          <w:tcPr>
            <w:tcW w:w="850" w:type="dxa"/>
          </w:tcPr>
          <w:p w14:paraId="47C88447">
            <w:pPr>
              <w:spacing w:line="360" w:lineRule="auto"/>
              <w:rPr>
                <w:rFonts w:ascii="宋体" w:hAnsi="宋体" w:cs="宋体"/>
                <w:position w:val="-42"/>
                <w:sz w:val="24"/>
              </w:rPr>
            </w:pPr>
          </w:p>
        </w:tc>
        <w:tc>
          <w:tcPr>
            <w:tcW w:w="3557" w:type="dxa"/>
          </w:tcPr>
          <w:p w14:paraId="1ACA10BC">
            <w:pPr>
              <w:spacing w:line="360" w:lineRule="auto"/>
              <w:rPr>
                <w:rFonts w:ascii="宋体" w:hAnsi="宋体" w:cs="宋体"/>
                <w:position w:val="-42"/>
                <w:sz w:val="24"/>
              </w:rPr>
            </w:pPr>
          </w:p>
        </w:tc>
      </w:tr>
      <w:tr w14:paraId="67D8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C81317F">
            <w:pPr>
              <w:spacing w:line="360" w:lineRule="auto"/>
              <w:rPr>
                <w:rFonts w:ascii="宋体" w:hAnsi="宋体" w:cs="宋体"/>
                <w:position w:val="-42"/>
                <w:sz w:val="24"/>
              </w:rPr>
            </w:pPr>
          </w:p>
        </w:tc>
        <w:tc>
          <w:tcPr>
            <w:tcW w:w="1632" w:type="dxa"/>
            <w:vAlign w:val="center"/>
          </w:tcPr>
          <w:p w14:paraId="66A4AF76">
            <w:pPr>
              <w:jc w:val="center"/>
              <w:rPr>
                <w:rFonts w:ascii="宋体" w:hAnsi="宋体" w:cs="宋体"/>
              </w:rPr>
            </w:pPr>
            <w:r>
              <w:rPr>
                <w:rFonts w:hint="eastAsia" w:ascii="宋体" w:hAnsi="宋体" w:cs="宋体"/>
              </w:rPr>
              <w:t>安全管理</w:t>
            </w:r>
          </w:p>
        </w:tc>
        <w:tc>
          <w:tcPr>
            <w:tcW w:w="709" w:type="dxa"/>
          </w:tcPr>
          <w:p w14:paraId="3B13338A">
            <w:pPr>
              <w:spacing w:line="360" w:lineRule="auto"/>
              <w:rPr>
                <w:rFonts w:ascii="宋体" w:hAnsi="宋体" w:cs="宋体"/>
                <w:position w:val="-42"/>
                <w:sz w:val="24"/>
              </w:rPr>
            </w:pPr>
          </w:p>
        </w:tc>
        <w:tc>
          <w:tcPr>
            <w:tcW w:w="851" w:type="dxa"/>
          </w:tcPr>
          <w:p w14:paraId="7BAE0C2F">
            <w:pPr>
              <w:spacing w:line="360" w:lineRule="auto"/>
              <w:rPr>
                <w:rFonts w:ascii="宋体" w:hAnsi="宋体" w:cs="宋体"/>
                <w:position w:val="-42"/>
                <w:sz w:val="24"/>
              </w:rPr>
            </w:pPr>
          </w:p>
        </w:tc>
        <w:tc>
          <w:tcPr>
            <w:tcW w:w="850" w:type="dxa"/>
          </w:tcPr>
          <w:p w14:paraId="5C0E6F2A">
            <w:pPr>
              <w:spacing w:line="360" w:lineRule="auto"/>
              <w:rPr>
                <w:rFonts w:ascii="宋体" w:hAnsi="宋体" w:cs="宋体"/>
                <w:position w:val="-42"/>
                <w:sz w:val="24"/>
              </w:rPr>
            </w:pPr>
          </w:p>
        </w:tc>
        <w:tc>
          <w:tcPr>
            <w:tcW w:w="3557" w:type="dxa"/>
          </w:tcPr>
          <w:p w14:paraId="322C77F7">
            <w:pPr>
              <w:spacing w:line="360" w:lineRule="auto"/>
              <w:rPr>
                <w:rFonts w:ascii="宋体" w:hAnsi="宋体" w:cs="宋体"/>
                <w:position w:val="-42"/>
                <w:sz w:val="24"/>
              </w:rPr>
            </w:pPr>
          </w:p>
        </w:tc>
      </w:tr>
      <w:tr w14:paraId="027E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E301055">
            <w:pPr>
              <w:spacing w:line="360" w:lineRule="auto"/>
              <w:rPr>
                <w:rFonts w:ascii="宋体" w:hAnsi="宋体" w:cs="宋体"/>
                <w:position w:val="-42"/>
                <w:sz w:val="24"/>
              </w:rPr>
            </w:pPr>
          </w:p>
        </w:tc>
        <w:tc>
          <w:tcPr>
            <w:tcW w:w="1632" w:type="dxa"/>
            <w:vAlign w:val="center"/>
          </w:tcPr>
          <w:p w14:paraId="2F2647C0">
            <w:pPr>
              <w:jc w:val="center"/>
              <w:rPr>
                <w:rFonts w:ascii="宋体" w:hAnsi="宋体" w:cs="宋体"/>
              </w:rPr>
            </w:pPr>
            <w:r>
              <w:rPr>
                <w:rFonts w:hint="eastAsia" w:ascii="宋体" w:hAnsi="宋体" w:cs="宋体"/>
              </w:rPr>
              <w:t>施工管理</w:t>
            </w:r>
          </w:p>
        </w:tc>
        <w:tc>
          <w:tcPr>
            <w:tcW w:w="709" w:type="dxa"/>
          </w:tcPr>
          <w:p w14:paraId="6E017F98">
            <w:pPr>
              <w:spacing w:line="360" w:lineRule="auto"/>
              <w:rPr>
                <w:rFonts w:ascii="宋体" w:hAnsi="宋体" w:cs="宋体"/>
                <w:position w:val="-42"/>
                <w:sz w:val="24"/>
              </w:rPr>
            </w:pPr>
          </w:p>
        </w:tc>
        <w:tc>
          <w:tcPr>
            <w:tcW w:w="851" w:type="dxa"/>
          </w:tcPr>
          <w:p w14:paraId="5399768B">
            <w:pPr>
              <w:spacing w:line="360" w:lineRule="auto"/>
              <w:rPr>
                <w:rFonts w:ascii="宋体" w:hAnsi="宋体" w:cs="宋体"/>
                <w:position w:val="-42"/>
                <w:sz w:val="24"/>
              </w:rPr>
            </w:pPr>
          </w:p>
        </w:tc>
        <w:tc>
          <w:tcPr>
            <w:tcW w:w="850" w:type="dxa"/>
          </w:tcPr>
          <w:p w14:paraId="049EEF72">
            <w:pPr>
              <w:spacing w:line="360" w:lineRule="auto"/>
              <w:rPr>
                <w:rFonts w:ascii="宋体" w:hAnsi="宋体" w:cs="宋体"/>
                <w:position w:val="-42"/>
                <w:sz w:val="24"/>
              </w:rPr>
            </w:pPr>
          </w:p>
        </w:tc>
        <w:tc>
          <w:tcPr>
            <w:tcW w:w="3557" w:type="dxa"/>
          </w:tcPr>
          <w:p w14:paraId="4FB92DF1">
            <w:pPr>
              <w:spacing w:line="360" w:lineRule="auto"/>
              <w:rPr>
                <w:rFonts w:ascii="宋体" w:hAnsi="宋体" w:cs="宋体"/>
                <w:position w:val="-42"/>
                <w:sz w:val="24"/>
              </w:rPr>
            </w:pPr>
          </w:p>
        </w:tc>
      </w:tr>
      <w:tr w14:paraId="1CAD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C714389">
            <w:pPr>
              <w:spacing w:line="360" w:lineRule="auto"/>
              <w:rPr>
                <w:rFonts w:ascii="宋体" w:hAnsi="宋体" w:cs="宋体"/>
                <w:position w:val="-42"/>
                <w:sz w:val="24"/>
              </w:rPr>
            </w:pPr>
          </w:p>
        </w:tc>
        <w:tc>
          <w:tcPr>
            <w:tcW w:w="1632" w:type="dxa"/>
            <w:vAlign w:val="center"/>
          </w:tcPr>
          <w:p w14:paraId="6CC1BAFF">
            <w:pPr>
              <w:jc w:val="center"/>
              <w:rPr>
                <w:rFonts w:ascii="宋体" w:hAnsi="宋体" w:cs="宋体"/>
              </w:rPr>
            </w:pPr>
            <w:r>
              <w:rPr>
                <w:rFonts w:hint="eastAsia" w:ascii="宋体" w:hAnsi="宋体" w:cs="宋体"/>
              </w:rPr>
              <w:t>计划管理</w:t>
            </w:r>
          </w:p>
        </w:tc>
        <w:tc>
          <w:tcPr>
            <w:tcW w:w="709" w:type="dxa"/>
          </w:tcPr>
          <w:p w14:paraId="42D0FA5E">
            <w:pPr>
              <w:spacing w:line="360" w:lineRule="auto"/>
              <w:rPr>
                <w:rFonts w:ascii="宋体" w:hAnsi="宋体" w:cs="宋体"/>
                <w:position w:val="-42"/>
                <w:sz w:val="24"/>
              </w:rPr>
            </w:pPr>
          </w:p>
        </w:tc>
        <w:tc>
          <w:tcPr>
            <w:tcW w:w="851" w:type="dxa"/>
          </w:tcPr>
          <w:p w14:paraId="7764816E">
            <w:pPr>
              <w:spacing w:line="360" w:lineRule="auto"/>
              <w:rPr>
                <w:rFonts w:ascii="宋体" w:hAnsi="宋体" w:cs="宋体"/>
                <w:position w:val="-42"/>
                <w:sz w:val="24"/>
              </w:rPr>
            </w:pPr>
          </w:p>
        </w:tc>
        <w:tc>
          <w:tcPr>
            <w:tcW w:w="850" w:type="dxa"/>
          </w:tcPr>
          <w:p w14:paraId="63FEC395">
            <w:pPr>
              <w:spacing w:line="360" w:lineRule="auto"/>
              <w:rPr>
                <w:rFonts w:ascii="宋体" w:hAnsi="宋体" w:cs="宋体"/>
                <w:position w:val="-42"/>
                <w:sz w:val="24"/>
              </w:rPr>
            </w:pPr>
          </w:p>
        </w:tc>
        <w:tc>
          <w:tcPr>
            <w:tcW w:w="3557" w:type="dxa"/>
          </w:tcPr>
          <w:p w14:paraId="7BBBB803">
            <w:pPr>
              <w:spacing w:line="360" w:lineRule="auto"/>
              <w:rPr>
                <w:rFonts w:ascii="宋体" w:hAnsi="宋体" w:cs="宋体"/>
                <w:position w:val="-42"/>
                <w:sz w:val="24"/>
              </w:rPr>
            </w:pPr>
          </w:p>
        </w:tc>
      </w:tr>
      <w:tr w14:paraId="5968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25FE9F5">
            <w:pPr>
              <w:spacing w:line="360" w:lineRule="auto"/>
              <w:rPr>
                <w:rFonts w:ascii="宋体" w:hAnsi="宋体" w:cs="宋体"/>
                <w:position w:val="-30"/>
                <w:sz w:val="24"/>
              </w:rPr>
            </w:pPr>
          </w:p>
        </w:tc>
        <w:tc>
          <w:tcPr>
            <w:tcW w:w="1632" w:type="dxa"/>
            <w:vAlign w:val="center"/>
          </w:tcPr>
          <w:p w14:paraId="58BD6F6A">
            <w:pPr>
              <w:spacing w:line="360" w:lineRule="auto"/>
              <w:jc w:val="center"/>
              <w:rPr>
                <w:rFonts w:ascii="宋体" w:hAnsi="宋体" w:cs="宋体"/>
                <w:position w:val="-30"/>
                <w:sz w:val="24"/>
              </w:rPr>
            </w:pPr>
            <w:r>
              <w:rPr>
                <w:rFonts w:hint="eastAsia" w:ascii="宋体" w:hAnsi="宋体" w:cs="宋体"/>
              </w:rPr>
              <w:t>材料管理</w:t>
            </w:r>
          </w:p>
        </w:tc>
        <w:tc>
          <w:tcPr>
            <w:tcW w:w="709" w:type="dxa"/>
          </w:tcPr>
          <w:p w14:paraId="4DFC88CB">
            <w:pPr>
              <w:spacing w:line="360" w:lineRule="auto"/>
              <w:rPr>
                <w:rFonts w:ascii="宋体" w:hAnsi="宋体" w:cs="宋体"/>
                <w:position w:val="-30"/>
                <w:sz w:val="24"/>
              </w:rPr>
            </w:pPr>
          </w:p>
        </w:tc>
        <w:tc>
          <w:tcPr>
            <w:tcW w:w="851" w:type="dxa"/>
          </w:tcPr>
          <w:p w14:paraId="21F51072">
            <w:pPr>
              <w:spacing w:line="360" w:lineRule="auto"/>
              <w:rPr>
                <w:rFonts w:ascii="宋体" w:hAnsi="宋体" w:cs="宋体"/>
                <w:position w:val="-30"/>
                <w:sz w:val="24"/>
              </w:rPr>
            </w:pPr>
          </w:p>
        </w:tc>
        <w:tc>
          <w:tcPr>
            <w:tcW w:w="850" w:type="dxa"/>
          </w:tcPr>
          <w:p w14:paraId="409572A9">
            <w:pPr>
              <w:spacing w:line="360" w:lineRule="auto"/>
              <w:rPr>
                <w:rFonts w:ascii="宋体" w:hAnsi="宋体" w:cs="宋体"/>
                <w:position w:val="-30"/>
                <w:sz w:val="24"/>
              </w:rPr>
            </w:pPr>
          </w:p>
        </w:tc>
        <w:tc>
          <w:tcPr>
            <w:tcW w:w="3557" w:type="dxa"/>
          </w:tcPr>
          <w:p w14:paraId="37C563E1">
            <w:pPr>
              <w:spacing w:line="360" w:lineRule="auto"/>
              <w:rPr>
                <w:rFonts w:ascii="宋体" w:hAnsi="宋体" w:cs="宋体"/>
                <w:position w:val="-30"/>
                <w:sz w:val="24"/>
              </w:rPr>
            </w:pPr>
          </w:p>
        </w:tc>
      </w:tr>
      <w:tr w14:paraId="7F88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2C2B168">
            <w:pPr>
              <w:spacing w:line="360" w:lineRule="auto"/>
              <w:rPr>
                <w:rFonts w:ascii="宋体" w:hAnsi="宋体" w:cs="宋体"/>
                <w:position w:val="-30"/>
                <w:sz w:val="24"/>
              </w:rPr>
            </w:pPr>
          </w:p>
        </w:tc>
        <w:tc>
          <w:tcPr>
            <w:tcW w:w="1632" w:type="dxa"/>
          </w:tcPr>
          <w:p w14:paraId="459117C3">
            <w:pPr>
              <w:spacing w:line="360" w:lineRule="auto"/>
              <w:rPr>
                <w:rFonts w:ascii="宋体" w:hAnsi="宋体" w:cs="宋体"/>
                <w:position w:val="-30"/>
                <w:sz w:val="24"/>
              </w:rPr>
            </w:pPr>
          </w:p>
        </w:tc>
        <w:tc>
          <w:tcPr>
            <w:tcW w:w="709" w:type="dxa"/>
          </w:tcPr>
          <w:p w14:paraId="7990555D">
            <w:pPr>
              <w:spacing w:line="360" w:lineRule="auto"/>
              <w:rPr>
                <w:rFonts w:ascii="宋体" w:hAnsi="宋体" w:cs="宋体"/>
                <w:position w:val="-30"/>
                <w:sz w:val="24"/>
              </w:rPr>
            </w:pPr>
          </w:p>
        </w:tc>
        <w:tc>
          <w:tcPr>
            <w:tcW w:w="851" w:type="dxa"/>
          </w:tcPr>
          <w:p w14:paraId="06855C80">
            <w:pPr>
              <w:spacing w:line="360" w:lineRule="auto"/>
              <w:rPr>
                <w:rFonts w:ascii="宋体" w:hAnsi="宋体" w:cs="宋体"/>
                <w:position w:val="-30"/>
                <w:sz w:val="24"/>
              </w:rPr>
            </w:pPr>
          </w:p>
        </w:tc>
        <w:tc>
          <w:tcPr>
            <w:tcW w:w="850" w:type="dxa"/>
          </w:tcPr>
          <w:p w14:paraId="17B4CEA8">
            <w:pPr>
              <w:spacing w:line="360" w:lineRule="auto"/>
              <w:rPr>
                <w:rFonts w:ascii="宋体" w:hAnsi="宋体" w:cs="宋体"/>
                <w:position w:val="-30"/>
                <w:sz w:val="24"/>
              </w:rPr>
            </w:pPr>
          </w:p>
        </w:tc>
        <w:tc>
          <w:tcPr>
            <w:tcW w:w="3557" w:type="dxa"/>
          </w:tcPr>
          <w:p w14:paraId="629C19C7">
            <w:pPr>
              <w:spacing w:line="360" w:lineRule="auto"/>
              <w:rPr>
                <w:rFonts w:ascii="宋体" w:hAnsi="宋体" w:cs="宋体"/>
                <w:position w:val="-30"/>
                <w:sz w:val="24"/>
              </w:rPr>
            </w:pPr>
          </w:p>
        </w:tc>
      </w:tr>
      <w:tr w14:paraId="5BD8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545C818">
            <w:pPr>
              <w:spacing w:line="360" w:lineRule="auto"/>
              <w:rPr>
                <w:rFonts w:ascii="宋体" w:hAnsi="宋体" w:cs="宋体"/>
                <w:position w:val="-30"/>
                <w:sz w:val="24"/>
              </w:rPr>
            </w:pPr>
          </w:p>
        </w:tc>
        <w:tc>
          <w:tcPr>
            <w:tcW w:w="1632" w:type="dxa"/>
          </w:tcPr>
          <w:p w14:paraId="6ECDB478">
            <w:pPr>
              <w:spacing w:line="360" w:lineRule="auto"/>
              <w:rPr>
                <w:rFonts w:ascii="宋体" w:hAnsi="宋体" w:cs="宋体"/>
                <w:position w:val="-30"/>
                <w:sz w:val="24"/>
              </w:rPr>
            </w:pPr>
          </w:p>
        </w:tc>
        <w:tc>
          <w:tcPr>
            <w:tcW w:w="709" w:type="dxa"/>
          </w:tcPr>
          <w:p w14:paraId="2725CB0E">
            <w:pPr>
              <w:spacing w:line="360" w:lineRule="auto"/>
              <w:rPr>
                <w:rFonts w:ascii="宋体" w:hAnsi="宋体" w:cs="宋体"/>
                <w:position w:val="-30"/>
                <w:sz w:val="24"/>
              </w:rPr>
            </w:pPr>
          </w:p>
        </w:tc>
        <w:tc>
          <w:tcPr>
            <w:tcW w:w="851" w:type="dxa"/>
          </w:tcPr>
          <w:p w14:paraId="408F5905">
            <w:pPr>
              <w:spacing w:line="360" w:lineRule="auto"/>
              <w:rPr>
                <w:rFonts w:ascii="宋体" w:hAnsi="宋体" w:cs="宋体"/>
                <w:position w:val="-30"/>
                <w:sz w:val="24"/>
              </w:rPr>
            </w:pPr>
          </w:p>
        </w:tc>
        <w:tc>
          <w:tcPr>
            <w:tcW w:w="850" w:type="dxa"/>
          </w:tcPr>
          <w:p w14:paraId="57346C6F">
            <w:pPr>
              <w:spacing w:line="360" w:lineRule="auto"/>
              <w:rPr>
                <w:rFonts w:ascii="宋体" w:hAnsi="宋体" w:cs="宋体"/>
                <w:position w:val="-30"/>
                <w:sz w:val="24"/>
              </w:rPr>
            </w:pPr>
          </w:p>
        </w:tc>
        <w:tc>
          <w:tcPr>
            <w:tcW w:w="3557" w:type="dxa"/>
          </w:tcPr>
          <w:p w14:paraId="029D1939">
            <w:pPr>
              <w:spacing w:line="360" w:lineRule="auto"/>
              <w:rPr>
                <w:rFonts w:ascii="宋体" w:hAnsi="宋体" w:cs="宋体"/>
                <w:position w:val="-30"/>
                <w:sz w:val="24"/>
              </w:rPr>
            </w:pPr>
          </w:p>
        </w:tc>
      </w:tr>
    </w:tbl>
    <w:p w14:paraId="112BC769">
      <w:pPr>
        <w:pStyle w:val="12"/>
      </w:pPr>
    </w:p>
    <w:p w14:paraId="43B341F1">
      <w:pPr>
        <w:spacing w:line="400" w:lineRule="exact"/>
        <w:jc w:val="center"/>
        <w:rPr>
          <w:rFonts w:ascii="宋体" w:hAnsi="宋体" w:cs="宋体"/>
          <w:b/>
          <w:bCs/>
          <w:sz w:val="24"/>
        </w:rPr>
      </w:pPr>
    </w:p>
    <w:p w14:paraId="20E80D83">
      <w:pPr>
        <w:spacing w:line="400" w:lineRule="exact"/>
        <w:jc w:val="center"/>
        <w:rPr>
          <w:rFonts w:ascii="宋体" w:hAnsi="宋体" w:cs="宋体"/>
          <w:b/>
          <w:bCs/>
          <w:sz w:val="24"/>
        </w:rPr>
      </w:pPr>
    </w:p>
    <w:p w14:paraId="4B99BF0D">
      <w:pPr>
        <w:spacing w:line="400" w:lineRule="exact"/>
        <w:jc w:val="center"/>
        <w:rPr>
          <w:rFonts w:ascii="宋体" w:hAnsi="宋体" w:cs="宋体"/>
          <w:b/>
          <w:bCs/>
          <w:sz w:val="24"/>
        </w:rPr>
      </w:pPr>
    </w:p>
    <w:bookmarkEnd w:id="35"/>
    <w:p w14:paraId="0DAD0874">
      <w:pPr>
        <w:pStyle w:val="81"/>
        <w:spacing w:line="420" w:lineRule="atLeast"/>
        <w:jc w:val="both"/>
        <w:rPr>
          <w:rFonts w:ascii="宋体" w:hAnsi="宋体" w:cs="宋体"/>
          <w:b/>
          <w:bCs/>
          <w:sz w:val="44"/>
          <w:szCs w:val="32"/>
        </w:rPr>
      </w:pPr>
      <w:bookmarkStart w:id="38" w:name="_Toc465181339"/>
      <w:bookmarkStart w:id="39" w:name="_Toc404159964"/>
    </w:p>
    <w:p w14:paraId="4BA0190D">
      <w:pPr>
        <w:pStyle w:val="81"/>
        <w:spacing w:line="420" w:lineRule="atLeast"/>
        <w:jc w:val="both"/>
        <w:rPr>
          <w:rFonts w:ascii="宋体" w:hAnsi="宋体" w:cs="宋体"/>
          <w:b/>
          <w:bCs/>
          <w:sz w:val="44"/>
          <w:szCs w:val="32"/>
        </w:rPr>
      </w:pPr>
    </w:p>
    <w:p w14:paraId="7E7C635E">
      <w:pPr>
        <w:pStyle w:val="81"/>
        <w:spacing w:line="420" w:lineRule="atLeast"/>
        <w:rPr>
          <w:rFonts w:ascii="宋体" w:hAnsi="宋体" w:cs="宋体"/>
          <w:b/>
          <w:bCs/>
          <w:sz w:val="44"/>
          <w:szCs w:val="32"/>
        </w:rPr>
      </w:pPr>
      <w:r>
        <w:rPr>
          <w:rFonts w:hint="eastAsia" w:ascii="宋体" w:hAnsi="宋体" w:cs="宋体"/>
          <w:b/>
          <w:bCs/>
          <w:sz w:val="44"/>
          <w:szCs w:val="32"/>
        </w:rPr>
        <w:t>第七章</w:t>
      </w:r>
      <w:bookmarkEnd w:id="38"/>
      <w:bookmarkEnd w:id="39"/>
      <w:r>
        <w:rPr>
          <w:rFonts w:hint="eastAsia" w:ascii="宋体" w:hAnsi="宋体" w:cs="宋体"/>
          <w:b/>
          <w:bCs/>
          <w:sz w:val="44"/>
          <w:szCs w:val="32"/>
        </w:rPr>
        <w:t>资格审查文件</w:t>
      </w:r>
    </w:p>
    <w:p w14:paraId="75BCC33D">
      <w:pPr>
        <w:spacing w:line="360" w:lineRule="auto"/>
        <w:ind w:firstLine="480"/>
        <w:rPr>
          <w:rFonts w:ascii="宋体" w:hAnsi="宋体" w:cs="宋体"/>
          <w:sz w:val="25"/>
        </w:rPr>
      </w:pPr>
    </w:p>
    <w:p w14:paraId="488405CA">
      <w:pPr>
        <w:spacing w:line="360" w:lineRule="auto"/>
        <w:ind w:firstLine="480"/>
        <w:rPr>
          <w:rFonts w:ascii="宋体" w:hAnsi="宋体" w:cs="宋体"/>
          <w:sz w:val="25"/>
        </w:rPr>
      </w:pPr>
      <w:r>
        <w:rPr>
          <w:rFonts w:hint="eastAsia" w:ascii="宋体" w:hAnsi="宋体" w:cs="宋体"/>
          <w:sz w:val="25"/>
        </w:rPr>
        <w:t>一、资格证明材料：见本招标文件第一章9.1条。</w:t>
      </w:r>
    </w:p>
    <w:p w14:paraId="7F0D9BC9">
      <w:pPr>
        <w:spacing w:line="360" w:lineRule="auto"/>
        <w:ind w:firstLine="480"/>
        <w:rPr>
          <w:rFonts w:ascii="宋体" w:hAnsi="宋体" w:cs="宋体"/>
          <w:sz w:val="25"/>
        </w:rPr>
      </w:pPr>
      <w:r>
        <w:rPr>
          <w:rFonts w:hint="eastAsia" w:ascii="宋体" w:hAnsi="宋体" w:cs="宋体"/>
          <w:sz w:val="25"/>
        </w:rPr>
        <w:t>二、资格审查材料封面及相关表格如下：</w:t>
      </w:r>
    </w:p>
    <w:p w14:paraId="63C6240D">
      <w:pPr>
        <w:widowControl/>
        <w:spacing w:line="460" w:lineRule="exact"/>
        <w:ind w:firstLine="480" w:firstLineChars="200"/>
        <w:jc w:val="left"/>
        <w:rPr>
          <w:rFonts w:ascii="宋体" w:hAnsi="宋体" w:cs="宋体"/>
          <w:kern w:val="0"/>
          <w:sz w:val="24"/>
        </w:rPr>
      </w:pPr>
    </w:p>
    <w:p w14:paraId="21AAA0F5">
      <w:pPr>
        <w:widowControl/>
        <w:spacing w:line="460" w:lineRule="exact"/>
        <w:ind w:firstLine="480" w:firstLineChars="200"/>
        <w:jc w:val="left"/>
        <w:rPr>
          <w:rFonts w:ascii="宋体" w:hAnsi="宋体" w:cs="宋体"/>
          <w:kern w:val="0"/>
          <w:sz w:val="24"/>
        </w:rPr>
      </w:pPr>
    </w:p>
    <w:p w14:paraId="1942EE87">
      <w:pPr>
        <w:widowControl/>
        <w:spacing w:line="460" w:lineRule="exact"/>
        <w:ind w:firstLine="480" w:firstLineChars="200"/>
        <w:jc w:val="left"/>
        <w:rPr>
          <w:rFonts w:ascii="宋体" w:hAnsi="宋体" w:cs="宋体"/>
          <w:kern w:val="0"/>
          <w:sz w:val="24"/>
        </w:rPr>
      </w:pPr>
    </w:p>
    <w:p w14:paraId="4350EA6A">
      <w:pPr>
        <w:widowControl/>
        <w:spacing w:line="460" w:lineRule="exact"/>
        <w:ind w:firstLine="480" w:firstLineChars="200"/>
        <w:jc w:val="left"/>
        <w:rPr>
          <w:rFonts w:ascii="宋体" w:hAnsi="宋体" w:cs="宋体"/>
          <w:kern w:val="0"/>
          <w:sz w:val="24"/>
        </w:rPr>
      </w:pPr>
    </w:p>
    <w:p w14:paraId="3B2557B2">
      <w:pPr>
        <w:widowControl/>
        <w:spacing w:line="460" w:lineRule="exact"/>
        <w:ind w:firstLine="480" w:firstLineChars="200"/>
        <w:jc w:val="left"/>
        <w:rPr>
          <w:rFonts w:ascii="宋体" w:hAnsi="宋体" w:cs="宋体"/>
          <w:kern w:val="0"/>
          <w:sz w:val="24"/>
        </w:rPr>
      </w:pPr>
    </w:p>
    <w:p w14:paraId="2E41F274">
      <w:pPr>
        <w:widowControl/>
        <w:spacing w:line="460" w:lineRule="exact"/>
        <w:ind w:firstLine="480" w:firstLineChars="200"/>
        <w:jc w:val="left"/>
        <w:rPr>
          <w:rFonts w:ascii="宋体" w:hAnsi="宋体" w:cs="宋体"/>
          <w:kern w:val="0"/>
          <w:sz w:val="24"/>
        </w:rPr>
      </w:pPr>
    </w:p>
    <w:p w14:paraId="71BFE5B2">
      <w:pPr>
        <w:widowControl/>
        <w:spacing w:line="460" w:lineRule="exact"/>
        <w:ind w:firstLine="480" w:firstLineChars="200"/>
        <w:jc w:val="left"/>
        <w:rPr>
          <w:rFonts w:ascii="宋体" w:hAnsi="宋体" w:cs="宋体"/>
          <w:kern w:val="0"/>
          <w:sz w:val="24"/>
        </w:rPr>
      </w:pPr>
    </w:p>
    <w:p w14:paraId="7DD59F23">
      <w:pPr>
        <w:widowControl/>
        <w:spacing w:line="460" w:lineRule="exact"/>
        <w:ind w:firstLine="480" w:firstLineChars="200"/>
        <w:jc w:val="left"/>
        <w:rPr>
          <w:rFonts w:ascii="宋体" w:hAnsi="宋体" w:cs="宋体"/>
          <w:kern w:val="0"/>
          <w:sz w:val="24"/>
        </w:rPr>
      </w:pPr>
    </w:p>
    <w:p w14:paraId="7F0CA76C">
      <w:pPr>
        <w:widowControl/>
        <w:spacing w:line="460" w:lineRule="exact"/>
        <w:ind w:firstLine="480" w:firstLineChars="200"/>
        <w:jc w:val="left"/>
        <w:rPr>
          <w:rFonts w:ascii="宋体" w:hAnsi="宋体" w:cs="宋体"/>
          <w:kern w:val="0"/>
          <w:sz w:val="24"/>
        </w:rPr>
      </w:pPr>
    </w:p>
    <w:p w14:paraId="45D7B3E0">
      <w:pPr>
        <w:widowControl/>
        <w:spacing w:line="460" w:lineRule="exact"/>
        <w:ind w:firstLine="480" w:firstLineChars="200"/>
        <w:jc w:val="left"/>
        <w:rPr>
          <w:rFonts w:ascii="宋体" w:hAnsi="宋体" w:cs="宋体"/>
          <w:kern w:val="0"/>
          <w:sz w:val="24"/>
        </w:rPr>
      </w:pPr>
    </w:p>
    <w:p w14:paraId="1DC82FBC">
      <w:pPr>
        <w:widowControl/>
        <w:spacing w:line="460" w:lineRule="exact"/>
        <w:ind w:firstLine="480" w:firstLineChars="200"/>
        <w:jc w:val="left"/>
        <w:rPr>
          <w:rFonts w:ascii="宋体" w:hAnsi="宋体" w:cs="宋体"/>
          <w:kern w:val="0"/>
          <w:sz w:val="24"/>
        </w:rPr>
      </w:pPr>
    </w:p>
    <w:p w14:paraId="1BB2EFEC">
      <w:pPr>
        <w:widowControl/>
        <w:spacing w:line="460" w:lineRule="exact"/>
        <w:ind w:firstLine="480" w:firstLineChars="200"/>
        <w:jc w:val="left"/>
        <w:rPr>
          <w:rFonts w:ascii="宋体" w:hAnsi="宋体" w:cs="宋体"/>
          <w:kern w:val="0"/>
          <w:sz w:val="24"/>
        </w:rPr>
      </w:pPr>
    </w:p>
    <w:p w14:paraId="67B12C13">
      <w:pPr>
        <w:widowControl/>
        <w:spacing w:line="460" w:lineRule="exact"/>
        <w:ind w:firstLine="480" w:firstLineChars="200"/>
        <w:jc w:val="left"/>
        <w:rPr>
          <w:rFonts w:ascii="宋体" w:hAnsi="宋体" w:cs="宋体"/>
          <w:kern w:val="0"/>
          <w:sz w:val="24"/>
        </w:rPr>
      </w:pPr>
    </w:p>
    <w:p w14:paraId="29995DF0">
      <w:pPr>
        <w:widowControl/>
        <w:spacing w:line="460" w:lineRule="exact"/>
        <w:ind w:firstLine="480" w:firstLineChars="200"/>
        <w:jc w:val="left"/>
        <w:rPr>
          <w:rFonts w:ascii="宋体" w:hAnsi="宋体" w:cs="宋体"/>
          <w:kern w:val="0"/>
          <w:sz w:val="24"/>
        </w:rPr>
      </w:pPr>
    </w:p>
    <w:p w14:paraId="3B0D7F6B">
      <w:pPr>
        <w:widowControl/>
        <w:spacing w:line="460" w:lineRule="exact"/>
        <w:ind w:firstLine="480" w:firstLineChars="200"/>
        <w:jc w:val="left"/>
        <w:rPr>
          <w:rFonts w:ascii="宋体" w:hAnsi="宋体" w:cs="宋体"/>
          <w:kern w:val="0"/>
          <w:sz w:val="24"/>
        </w:rPr>
      </w:pPr>
    </w:p>
    <w:p w14:paraId="18B01C1F">
      <w:pPr>
        <w:widowControl/>
        <w:spacing w:line="460" w:lineRule="exact"/>
        <w:ind w:firstLine="480" w:firstLineChars="200"/>
        <w:jc w:val="left"/>
        <w:rPr>
          <w:rFonts w:ascii="宋体" w:hAnsi="宋体" w:cs="宋体"/>
          <w:kern w:val="0"/>
          <w:sz w:val="24"/>
        </w:rPr>
      </w:pPr>
    </w:p>
    <w:p w14:paraId="2EC69EEE">
      <w:pPr>
        <w:widowControl/>
        <w:spacing w:line="460" w:lineRule="exact"/>
        <w:ind w:firstLine="480" w:firstLineChars="200"/>
        <w:jc w:val="left"/>
        <w:rPr>
          <w:rFonts w:ascii="宋体" w:hAnsi="宋体" w:cs="宋体"/>
          <w:kern w:val="0"/>
          <w:sz w:val="24"/>
        </w:rPr>
      </w:pPr>
    </w:p>
    <w:p w14:paraId="1763505B">
      <w:pPr>
        <w:widowControl/>
        <w:spacing w:line="460" w:lineRule="exact"/>
        <w:ind w:firstLine="480" w:firstLineChars="200"/>
        <w:jc w:val="left"/>
        <w:rPr>
          <w:rFonts w:ascii="宋体" w:hAnsi="宋体" w:cs="宋体"/>
          <w:kern w:val="0"/>
          <w:sz w:val="24"/>
        </w:rPr>
      </w:pPr>
    </w:p>
    <w:p w14:paraId="03536644">
      <w:pPr>
        <w:widowControl/>
        <w:spacing w:line="460" w:lineRule="exact"/>
        <w:ind w:firstLine="480" w:firstLineChars="200"/>
        <w:jc w:val="left"/>
        <w:rPr>
          <w:rFonts w:ascii="宋体" w:hAnsi="宋体" w:cs="宋体"/>
          <w:kern w:val="0"/>
          <w:sz w:val="24"/>
        </w:rPr>
      </w:pPr>
    </w:p>
    <w:p w14:paraId="5ABB4B04">
      <w:pPr>
        <w:widowControl/>
        <w:spacing w:line="460" w:lineRule="exact"/>
        <w:ind w:firstLine="480" w:firstLineChars="200"/>
        <w:jc w:val="left"/>
        <w:rPr>
          <w:rFonts w:ascii="宋体" w:hAnsi="宋体" w:cs="宋体"/>
          <w:kern w:val="0"/>
          <w:sz w:val="24"/>
        </w:rPr>
      </w:pPr>
    </w:p>
    <w:p w14:paraId="3B717FEC">
      <w:pPr>
        <w:tabs>
          <w:tab w:val="left" w:pos="900"/>
        </w:tabs>
        <w:snapToGrid w:val="0"/>
        <w:spacing w:line="360" w:lineRule="auto"/>
        <w:ind w:firstLine="562" w:firstLineChars="200"/>
        <w:rPr>
          <w:rFonts w:ascii="宋体" w:hAnsi="宋体" w:cs="宋体"/>
          <w:b/>
          <w:sz w:val="28"/>
          <w:szCs w:val="28"/>
        </w:rPr>
      </w:pPr>
      <w:r>
        <w:rPr>
          <w:rFonts w:hint="eastAsia" w:ascii="宋体" w:hAnsi="宋体" w:cs="宋体"/>
          <w:b/>
          <w:sz w:val="28"/>
          <w:szCs w:val="28"/>
        </w:rPr>
        <w:t>一、资格审查文件相关格式</w:t>
      </w:r>
    </w:p>
    <w:p w14:paraId="1DB23BB0">
      <w:pPr>
        <w:pStyle w:val="12"/>
      </w:pPr>
    </w:p>
    <w:p w14:paraId="67CC4655">
      <w:pPr>
        <w:tabs>
          <w:tab w:val="left" w:pos="900"/>
        </w:tabs>
        <w:snapToGrid w:val="0"/>
        <w:spacing w:line="360" w:lineRule="auto"/>
        <w:jc w:val="center"/>
        <w:outlineLvl w:val="1"/>
        <w:rPr>
          <w:rFonts w:ascii="宋体" w:hAnsi="宋体" w:cs="宋体"/>
          <w:b/>
          <w:sz w:val="28"/>
          <w:szCs w:val="28"/>
        </w:rPr>
      </w:pPr>
      <w:r>
        <w:rPr>
          <w:rFonts w:hint="eastAsia" w:ascii="宋体" w:hAnsi="宋体" w:cs="宋体"/>
          <w:b/>
          <w:sz w:val="28"/>
          <w:szCs w:val="28"/>
        </w:rPr>
        <w:t>1.法定代表人身份证明</w:t>
      </w:r>
    </w:p>
    <w:p w14:paraId="3247654C">
      <w:pPr>
        <w:spacing w:line="480" w:lineRule="exact"/>
        <w:ind w:firstLine="500" w:firstLineChars="200"/>
        <w:rPr>
          <w:rFonts w:ascii="宋体" w:hAnsi="宋体" w:cs="宋体"/>
          <w:sz w:val="25"/>
        </w:rPr>
      </w:pPr>
    </w:p>
    <w:p w14:paraId="58DE44F2">
      <w:pPr>
        <w:spacing w:line="480" w:lineRule="exact"/>
        <w:ind w:firstLine="500" w:firstLineChars="200"/>
        <w:rPr>
          <w:rFonts w:ascii="宋体" w:hAnsi="宋体" w:cs="宋体"/>
          <w:sz w:val="25"/>
        </w:rPr>
      </w:pPr>
      <w:r>
        <w:rPr>
          <w:rFonts w:hint="eastAsia" w:ascii="宋体" w:hAnsi="宋体" w:cs="宋体"/>
          <w:sz w:val="25"/>
        </w:rPr>
        <w:t>单位名称：</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48AEBBE8">
      <w:pPr>
        <w:spacing w:line="480" w:lineRule="exact"/>
        <w:ind w:firstLine="500" w:firstLineChars="200"/>
        <w:rPr>
          <w:rFonts w:ascii="宋体" w:hAnsi="宋体" w:cs="宋体"/>
          <w:sz w:val="25"/>
        </w:rPr>
      </w:pPr>
      <w:r>
        <w:rPr>
          <w:rFonts w:hint="eastAsia" w:ascii="宋体" w:hAnsi="宋体" w:cs="宋体"/>
          <w:sz w:val="25"/>
        </w:rPr>
        <w:t>地    址：</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606DF195">
      <w:pPr>
        <w:spacing w:line="480" w:lineRule="exact"/>
        <w:ind w:firstLine="500" w:firstLineChars="200"/>
        <w:rPr>
          <w:rFonts w:ascii="宋体" w:hAnsi="宋体" w:cs="宋体"/>
          <w:sz w:val="25"/>
        </w:rPr>
      </w:pPr>
      <w:r>
        <w:rPr>
          <w:rFonts w:hint="eastAsia" w:ascii="宋体" w:hAnsi="宋体" w:cs="宋体"/>
          <w:sz w:val="25"/>
        </w:rPr>
        <w:t>姓    名：</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性   别：</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  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职  务：</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联系方式：</w:t>
      </w:r>
    </w:p>
    <w:p w14:paraId="48C489F7">
      <w:pPr>
        <w:spacing w:line="480" w:lineRule="exact"/>
        <w:ind w:firstLine="500" w:firstLineChars="200"/>
        <w:rPr>
          <w:rFonts w:ascii="宋体" w:hAnsi="宋体" w:cs="宋体"/>
          <w:sz w:val="25"/>
        </w:rPr>
      </w:pPr>
      <w:r>
        <w:rPr>
          <w:rFonts w:hint="eastAsia" w:ascii="宋体" w:hAnsi="宋体" w:cs="宋体"/>
          <w:sz w:val="25"/>
        </w:rPr>
        <w:t>系</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的法定代表人。为</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项目，签署上述招标申请文件、进行合同谈判、签署合同和处理与之有关的一切事务。</w:t>
      </w:r>
    </w:p>
    <w:p w14:paraId="5A35098B">
      <w:pPr>
        <w:spacing w:line="480" w:lineRule="exact"/>
        <w:ind w:firstLine="500" w:firstLineChars="200"/>
        <w:rPr>
          <w:rFonts w:ascii="宋体" w:hAnsi="宋体" w:cs="宋体"/>
          <w:sz w:val="25"/>
        </w:rPr>
      </w:pPr>
    </w:p>
    <w:p w14:paraId="41ABE220">
      <w:pPr>
        <w:spacing w:line="480" w:lineRule="exact"/>
        <w:ind w:firstLine="500" w:firstLineChars="200"/>
        <w:rPr>
          <w:rFonts w:ascii="宋体" w:hAnsi="宋体" w:cs="宋体"/>
          <w:sz w:val="25"/>
        </w:rPr>
      </w:pPr>
      <w:r>
        <w:rPr>
          <w:rFonts w:hint="eastAsia" w:ascii="宋体" w:hAnsi="宋体" w:cs="宋体"/>
          <w:sz w:val="25"/>
        </w:rPr>
        <w:t>特此证明</w:t>
      </w:r>
    </w:p>
    <w:p w14:paraId="6A63D3DC">
      <w:pPr>
        <w:spacing w:line="480" w:lineRule="exact"/>
        <w:ind w:firstLine="500" w:firstLineChars="200"/>
        <w:rPr>
          <w:rFonts w:ascii="宋体" w:hAnsi="宋体" w:cs="宋体"/>
          <w:sz w:val="25"/>
        </w:rPr>
      </w:pPr>
    </w:p>
    <w:p w14:paraId="36B7AA30">
      <w:pPr>
        <w:spacing w:line="480" w:lineRule="exact"/>
        <w:rPr>
          <w:rFonts w:ascii="宋体" w:hAnsi="宋体" w:cs="宋体"/>
          <w:sz w:val="25"/>
        </w:rPr>
      </w:pPr>
    </w:p>
    <w:p w14:paraId="57FDED5E">
      <w:pPr>
        <w:spacing w:line="480" w:lineRule="exact"/>
        <w:ind w:firstLine="500" w:firstLineChars="200"/>
        <w:rPr>
          <w:rFonts w:ascii="宋体" w:hAnsi="宋体" w:cs="宋体"/>
          <w:sz w:val="25"/>
        </w:rPr>
      </w:pPr>
      <w:r>
        <w:rPr>
          <w:rFonts w:hint="eastAsia" w:ascii="宋体" w:hAnsi="宋体" w:cs="宋体"/>
          <w:sz w:val="25"/>
        </w:rPr>
        <w:t>申请人：</w:t>
      </w:r>
      <w:r>
        <w:rPr>
          <w:rFonts w:hint="eastAsia" w:ascii="宋体" w:hAnsi="宋体" w:cs="宋体"/>
          <w:sz w:val="25"/>
          <w:u w:val="single"/>
        </w:rPr>
        <w:t>（盖章）</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2A4EA28B">
      <w:pPr>
        <w:spacing w:line="480" w:lineRule="exact"/>
        <w:ind w:firstLine="500" w:firstLineChars="200"/>
        <w:rPr>
          <w:rFonts w:ascii="宋体" w:hAnsi="宋体" w:cs="宋体"/>
          <w:sz w:val="25"/>
        </w:rPr>
      </w:pPr>
    </w:p>
    <w:p w14:paraId="2EF27CB7">
      <w:pPr>
        <w:spacing w:line="480" w:lineRule="exact"/>
        <w:ind w:firstLine="500" w:firstLineChars="200"/>
        <w:rPr>
          <w:rFonts w:ascii="宋体" w:hAnsi="宋体" w:cs="宋体"/>
          <w:sz w:val="25"/>
        </w:rPr>
      </w:pPr>
      <w:r>
        <w:rPr>
          <w:rFonts w:hint="eastAsia" w:ascii="宋体" w:hAnsi="宋体" w:cs="宋体"/>
          <w:sz w:val="25"/>
        </w:rPr>
        <w:t>日    期：</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月</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日</w:t>
      </w:r>
    </w:p>
    <w:p w14:paraId="2CC20570">
      <w:pPr>
        <w:pStyle w:val="12"/>
      </w:pPr>
    </w:p>
    <w:tbl>
      <w:tblPr>
        <w:tblStyle w:val="5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23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trPr>
        <w:tc>
          <w:tcPr>
            <w:tcW w:w="7840" w:type="dxa"/>
          </w:tcPr>
          <w:p w14:paraId="778145CF">
            <w:pPr>
              <w:snapToGrid w:val="0"/>
              <w:spacing w:line="420" w:lineRule="exact"/>
              <w:ind w:left="193" w:firstLine="424" w:firstLineChars="202"/>
              <w:jc w:val="left"/>
              <w:rPr>
                <w:rFonts w:ascii="仿宋" w:hAnsi="仿宋" w:eastAsia="仿宋" w:cs="仿宋"/>
              </w:rPr>
            </w:pPr>
          </w:p>
          <w:p w14:paraId="7959BDDA">
            <w:pPr>
              <w:snapToGrid w:val="0"/>
              <w:spacing w:line="420" w:lineRule="exact"/>
              <w:jc w:val="center"/>
              <w:rPr>
                <w:rFonts w:ascii="仿宋" w:hAnsi="仿宋" w:eastAsia="仿宋" w:cs="仿宋"/>
                <w:b/>
                <w:bCs/>
                <w:sz w:val="22"/>
                <w:szCs w:val="28"/>
              </w:rPr>
            </w:pPr>
            <w:r>
              <w:rPr>
                <w:rFonts w:hint="eastAsia" w:ascii="仿宋" w:hAnsi="仿宋" w:eastAsia="仿宋" w:cs="仿宋"/>
                <w:b/>
                <w:bCs/>
                <w:sz w:val="22"/>
                <w:szCs w:val="28"/>
              </w:rPr>
              <w:t>法定代表人身份证（正、反面）复印件</w:t>
            </w:r>
            <w:r>
              <w:rPr>
                <w:rFonts w:hint="eastAsia" w:ascii="仿宋" w:hAnsi="仿宋" w:eastAsia="仿宋" w:cs="仿宋"/>
                <w:b/>
                <w:bCs/>
                <w:sz w:val="32"/>
                <w:szCs w:val="40"/>
                <w:u w:val="single"/>
              </w:rPr>
              <w:t>（</w:t>
            </w:r>
            <w:r>
              <w:rPr>
                <w:rFonts w:hint="eastAsia" w:ascii="仿宋" w:hAnsi="仿宋" w:eastAsia="仿宋" w:cs="仿宋"/>
                <w:b/>
                <w:bCs/>
                <w:sz w:val="22"/>
                <w:szCs w:val="28"/>
                <w:u w:val="single"/>
              </w:rPr>
              <w:t>黏贴此处）</w:t>
            </w:r>
          </w:p>
          <w:p w14:paraId="106381EC">
            <w:pPr>
              <w:snapToGrid w:val="0"/>
              <w:spacing w:line="420" w:lineRule="exact"/>
              <w:ind w:left="193"/>
              <w:jc w:val="left"/>
              <w:rPr>
                <w:rFonts w:ascii="仿宋" w:hAnsi="仿宋" w:eastAsia="仿宋" w:cs="仿宋"/>
                <w:b/>
                <w:bCs/>
              </w:rPr>
            </w:pPr>
          </w:p>
          <w:p w14:paraId="039D06F9">
            <w:pPr>
              <w:snapToGrid w:val="0"/>
              <w:spacing w:line="420" w:lineRule="exact"/>
              <w:ind w:left="193"/>
              <w:jc w:val="left"/>
              <w:rPr>
                <w:rFonts w:ascii="仿宋" w:hAnsi="仿宋" w:eastAsia="仿宋" w:cs="仿宋"/>
                <w:b/>
                <w:bCs/>
              </w:rPr>
            </w:pPr>
          </w:p>
          <w:p w14:paraId="2BFA07BB">
            <w:pPr>
              <w:snapToGrid w:val="0"/>
              <w:spacing w:line="420" w:lineRule="exact"/>
              <w:ind w:left="193"/>
              <w:jc w:val="left"/>
              <w:rPr>
                <w:rFonts w:ascii="仿宋" w:hAnsi="仿宋" w:eastAsia="仿宋" w:cs="仿宋"/>
                <w:b/>
                <w:bCs/>
              </w:rPr>
            </w:pPr>
          </w:p>
          <w:p w14:paraId="0FD0BC60">
            <w:pPr>
              <w:snapToGrid w:val="0"/>
              <w:spacing w:line="420" w:lineRule="exact"/>
              <w:ind w:left="193" w:firstLine="424" w:firstLineChars="202"/>
              <w:jc w:val="left"/>
              <w:rPr>
                <w:rFonts w:ascii="仿宋" w:hAnsi="仿宋" w:eastAsia="仿宋" w:cs="仿宋"/>
              </w:rPr>
            </w:pPr>
          </w:p>
        </w:tc>
      </w:tr>
    </w:tbl>
    <w:p w14:paraId="775DFF77">
      <w:pPr>
        <w:pStyle w:val="12"/>
      </w:pPr>
    </w:p>
    <w:p w14:paraId="723DBF1C">
      <w:pPr>
        <w:pStyle w:val="12"/>
      </w:pPr>
      <w:r>
        <w:rPr>
          <w:rFonts w:hint="eastAsia"/>
        </w:rPr>
        <w:br w:type="page"/>
      </w:r>
      <w:r>
        <w:rPr>
          <w:rFonts w:hint="eastAsia"/>
        </w:rPr>
        <w:t>2.授权委托书</w:t>
      </w:r>
    </w:p>
    <w:p w14:paraId="3A0BAA3E">
      <w:pPr>
        <w:pStyle w:val="12"/>
      </w:pPr>
    </w:p>
    <w:p w14:paraId="4E078D92">
      <w:pPr>
        <w:spacing w:line="560" w:lineRule="exact"/>
        <w:rPr>
          <w:rFonts w:ascii="宋体" w:hAnsi="宋体" w:cs="宋体"/>
          <w:sz w:val="25"/>
        </w:rPr>
      </w:pPr>
      <w:r>
        <w:rPr>
          <w:rFonts w:hint="eastAsia" w:ascii="宋体" w:hAnsi="宋体" w:cs="宋体"/>
          <w:sz w:val="25"/>
        </w:rPr>
        <w:t>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6C02B500">
      <w:pPr>
        <w:spacing w:line="560" w:lineRule="exact"/>
        <w:ind w:firstLine="500" w:firstLineChars="200"/>
        <w:rPr>
          <w:rFonts w:ascii="宋体" w:hAnsi="宋体" w:cs="宋体"/>
          <w:sz w:val="25"/>
        </w:rPr>
      </w:pPr>
      <w:r>
        <w:rPr>
          <w:rFonts w:hint="eastAsia" w:ascii="宋体" w:hAnsi="宋体" w:cs="宋体"/>
          <w:sz w:val="25"/>
        </w:rPr>
        <w:t>本授权书宣告，在下面签字的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以法定代表人身份代表本单位授权：</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 xml:space="preserve">为本单位的合法授权代表，授权其在 </w:t>
      </w:r>
      <w:r>
        <w:rPr>
          <w:rFonts w:hint="eastAsia" w:ascii="宋体" w:hAnsi="宋体" w:cs="宋体"/>
          <w:sz w:val="25"/>
          <w:szCs w:val="25"/>
          <w:u w:val="single"/>
        </w:rPr>
        <w:t xml:space="preserve">        项目</w:t>
      </w:r>
      <w:r>
        <w:rPr>
          <w:rFonts w:hint="eastAsia" w:ascii="宋体" w:hAnsi="宋体" w:cs="宋体"/>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6DB49568">
      <w:pPr>
        <w:spacing w:line="560" w:lineRule="exact"/>
        <w:ind w:firstLine="500" w:firstLineChars="200"/>
        <w:rPr>
          <w:rFonts w:ascii="宋体" w:hAnsi="宋体" w:cs="宋体"/>
          <w:sz w:val="25"/>
        </w:rPr>
      </w:pPr>
      <w:r>
        <w:rPr>
          <w:rFonts w:hint="eastAsia" w:ascii="宋体" w:hAnsi="宋体" w:cs="宋体"/>
          <w:sz w:val="25"/>
        </w:rPr>
        <w:t>本委托书限期自年月日起至年月日止。</w:t>
      </w:r>
    </w:p>
    <w:p w14:paraId="1A333B18">
      <w:pPr>
        <w:spacing w:line="560" w:lineRule="exact"/>
        <w:ind w:firstLine="500" w:firstLineChars="200"/>
        <w:rPr>
          <w:rFonts w:ascii="宋体" w:hAnsi="宋体" w:cs="宋体"/>
          <w:sz w:val="25"/>
        </w:rPr>
      </w:pPr>
      <w:r>
        <w:rPr>
          <w:rFonts w:hint="eastAsia" w:ascii="宋体" w:hAnsi="宋体" w:cs="宋体"/>
          <w:sz w:val="25"/>
        </w:rPr>
        <w:t>授权代表无权转让委托权，特此委托。</w:t>
      </w:r>
    </w:p>
    <w:p w14:paraId="716039D7">
      <w:pPr>
        <w:spacing w:line="560" w:lineRule="exact"/>
        <w:ind w:firstLine="500" w:firstLineChars="200"/>
        <w:rPr>
          <w:rFonts w:ascii="宋体" w:hAnsi="宋体" w:cs="宋体"/>
          <w:sz w:val="25"/>
        </w:rPr>
      </w:pPr>
      <w:r>
        <w:rPr>
          <w:rFonts w:hint="eastAsia" w:ascii="宋体" w:hAnsi="宋体" w:cs="宋体"/>
          <w:sz w:val="25"/>
        </w:rPr>
        <w:t>投标人：(全称、盖章)</w:t>
      </w:r>
    </w:p>
    <w:p w14:paraId="72C9A5E2">
      <w:pPr>
        <w:spacing w:line="560" w:lineRule="exact"/>
        <w:ind w:firstLine="500" w:firstLineChars="200"/>
        <w:rPr>
          <w:rFonts w:ascii="宋体" w:hAnsi="宋体" w:cs="宋体"/>
          <w:sz w:val="25"/>
          <w:u w:val="single"/>
        </w:rPr>
      </w:pPr>
      <w:r>
        <w:rPr>
          <w:rFonts w:hint="eastAsia" w:ascii="宋体" w:hAnsi="宋体" w:cs="宋体"/>
          <w:sz w:val="25"/>
        </w:rPr>
        <w:t>法定代表人签字：</w:t>
      </w:r>
    </w:p>
    <w:p w14:paraId="5AA9965A">
      <w:pPr>
        <w:spacing w:line="560" w:lineRule="exact"/>
        <w:ind w:firstLine="500" w:firstLineChars="200"/>
        <w:rPr>
          <w:rFonts w:ascii="宋体" w:hAnsi="宋体" w:cs="宋体"/>
          <w:sz w:val="25"/>
          <w:u w:val="single"/>
        </w:rPr>
      </w:pPr>
      <w:r>
        <w:rPr>
          <w:rFonts w:hint="eastAsia" w:ascii="宋体" w:hAnsi="宋体" w:cs="宋体"/>
          <w:sz w:val="25"/>
        </w:rPr>
        <w:t>授权委托人：</w:t>
      </w:r>
    </w:p>
    <w:p w14:paraId="4F4665A9">
      <w:pPr>
        <w:spacing w:line="560" w:lineRule="exact"/>
        <w:ind w:firstLine="500" w:firstLineChars="200"/>
        <w:rPr>
          <w:rFonts w:ascii="宋体" w:hAnsi="宋体" w:cs="宋体"/>
          <w:sz w:val="25"/>
          <w:u w:val="single"/>
        </w:rPr>
      </w:pPr>
      <w:r>
        <w:rPr>
          <w:rFonts w:hint="eastAsia" w:ascii="宋体" w:hAnsi="宋体" w:cs="宋体"/>
          <w:sz w:val="25"/>
        </w:rPr>
        <w:t>联系方式：</w:t>
      </w:r>
    </w:p>
    <w:p w14:paraId="568FFCB6">
      <w:pPr>
        <w:spacing w:line="560" w:lineRule="exact"/>
        <w:ind w:firstLine="500" w:firstLineChars="200"/>
        <w:rPr>
          <w:rFonts w:ascii="宋体" w:hAnsi="宋体" w:cs="宋体"/>
          <w:sz w:val="25"/>
          <w:u w:val="single"/>
        </w:rPr>
      </w:pPr>
      <w:r>
        <w:rPr>
          <w:rFonts w:hint="eastAsia" w:ascii="宋体" w:hAnsi="宋体" w:cs="宋体"/>
          <w:sz w:val="25"/>
        </w:rPr>
        <w:t>日    期：</w:t>
      </w:r>
    </w:p>
    <w:p w14:paraId="7F3AF5AA">
      <w:pPr>
        <w:pStyle w:val="12"/>
      </w:pPr>
    </w:p>
    <w:tbl>
      <w:tblPr>
        <w:tblStyle w:val="5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2C87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7019235D">
            <w:pPr>
              <w:snapToGrid w:val="0"/>
              <w:spacing w:line="420" w:lineRule="exact"/>
              <w:ind w:firstLine="424" w:firstLineChars="202"/>
              <w:jc w:val="left"/>
              <w:rPr>
                <w:rFonts w:ascii="仿宋" w:hAnsi="仿宋" w:eastAsia="仿宋" w:cs="仿宋"/>
              </w:rPr>
            </w:pPr>
          </w:p>
          <w:p w14:paraId="7328323B">
            <w:pPr>
              <w:snapToGrid w:val="0"/>
              <w:spacing w:line="420" w:lineRule="exact"/>
              <w:jc w:val="center"/>
              <w:rPr>
                <w:rFonts w:ascii="仿宋" w:hAnsi="仿宋" w:eastAsia="仿宋" w:cs="仿宋"/>
                <w:b/>
                <w:bCs/>
                <w:sz w:val="24"/>
                <w:szCs w:val="32"/>
              </w:rPr>
            </w:pPr>
            <w:r>
              <w:rPr>
                <w:rFonts w:hint="eastAsia" w:ascii="仿宋" w:hAnsi="仿宋" w:eastAsia="仿宋" w:cs="仿宋"/>
                <w:b/>
                <w:bCs/>
                <w:sz w:val="24"/>
                <w:szCs w:val="32"/>
              </w:rPr>
              <w:t>授权委托人身份证（正、反面）复印件</w:t>
            </w:r>
            <w:r>
              <w:rPr>
                <w:rFonts w:hint="eastAsia" w:ascii="仿宋" w:hAnsi="仿宋" w:eastAsia="仿宋" w:cs="仿宋"/>
                <w:b/>
                <w:bCs/>
                <w:sz w:val="32"/>
                <w:szCs w:val="40"/>
              </w:rPr>
              <w:t>加盖公章</w:t>
            </w:r>
            <w:r>
              <w:rPr>
                <w:rFonts w:hint="eastAsia" w:ascii="仿宋" w:hAnsi="仿宋" w:eastAsia="仿宋" w:cs="仿宋"/>
                <w:b/>
                <w:bCs/>
                <w:sz w:val="24"/>
                <w:szCs w:val="32"/>
              </w:rPr>
              <w:t>（黏贴此处）</w:t>
            </w:r>
          </w:p>
          <w:p w14:paraId="40AF889F">
            <w:pPr>
              <w:snapToGrid w:val="0"/>
              <w:spacing w:line="420" w:lineRule="exact"/>
              <w:jc w:val="center"/>
              <w:rPr>
                <w:rFonts w:ascii="仿宋" w:hAnsi="仿宋" w:eastAsia="仿宋" w:cs="仿宋"/>
                <w:b/>
                <w:bCs/>
              </w:rPr>
            </w:pPr>
          </w:p>
          <w:p w14:paraId="7F936B43">
            <w:pPr>
              <w:snapToGrid w:val="0"/>
              <w:spacing w:line="420" w:lineRule="exact"/>
              <w:jc w:val="center"/>
              <w:rPr>
                <w:rFonts w:ascii="仿宋" w:hAnsi="仿宋" w:eastAsia="仿宋" w:cs="仿宋"/>
                <w:b/>
                <w:bCs/>
              </w:rPr>
            </w:pPr>
          </w:p>
          <w:p w14:paraId="0B29C48A">
            <w:pPr>
              <w:snapToGrid w:val="0"/>
              <w:spacing w:line="420" w:lineRule="exact"/>
              <w:jc w:val="center"/>
              <w:rPr>
                <w:rFonts w:ascii="仿宋" w:hAnsi="仿宋" w:eastAsia="仿宋" w:cs="仿宋"/>
              </w:rPr>
            </w:pPr>
          </w:p>
          <w:p w14:paraId="6D893D70">
            <w:pPr>
              <w:snapToGrid w:val="0"/>
              <w:spacing w:line="420" w:lineRule="exact"/>
              <w:jc w:val="center"/>
              <w:rPr>
                <w:rFonts w:ascii="仿宋" w:hAnsi="仿宋" w:eastAsia="仿宋" w:cs="仿宋"/>
              </w:rPr>
            </w:pPr>
          </w:p>
        </w:tc>
      </w:tr>
    </w:tbl>
    <w:p w14:paraId="2F5282D8">
      <w:pPr>
        <w:pStyle w:val="12"/>
      </w:pPr>
    </w:p>
    <w:p w14:paraId="4EEE6553">
      <w:pPr>
        <w:pStyle w:val="12"/>
      </w:pPr>
    </w:p>
    <w:p w14:paraId="679ACE45">
      <w:pPr>
        <w:pStyle w:val="12"/>
      </w:pPr>
    </w:p>
    <w:p w14:paraId="045A4BC2">
      <w:pPr>
        <w:tabs>
          <w:tab w:val="left" w:pos="993"/>
        </w:tabs>
        <w:spacing w:line="360" w:lineRule="auto"/>
        <w:rPr>
          <w:rFonts w:ascii="宋体" w:hAnsi="宋体" w:cs="宋体"/>
          <w:sz w:val="24"/>
        </w:rPr>
      </w:pPr>
    </w:p>
    <w:p w14:paraId="02F17DE6">
      <w:pPr>
        <w:pStyle w:val="81"/>
        <w:snapToGrid w:val="0"/>
        <w:spacing w:after="0" w:line="420" w:lineRule="atLeast"/>
        <w:rPr>
          <w:rFonts w:ascii="宋体" w:hAnsi="宋体" w:cs="宋体"/>
          <w:sz w:val="28"/>
        </w:rPr>
      </w:pPr>
    </w:p>
    <w:p w14:paraId="21A11F85">
      <w:pPr>
        <w:rPr>
          <w:rFonts w:ascii="仿宋" w:hAnsi="仿宋" w:eastAsia="仿宋" w:cs="仿宋"/>
          <w:b/>
          <w:sz w:val="28"/>
          <w:szCs w:val="28"/>
        </w:rPr>
        <w:sectPr>
          <w:footerReference r:id="rId3" w:type="default"/>
          <w:pgSz w:w="11906" w:h="16838"/>
          <w:pgMar w:top="1440" w:right="1800" w:bottom="1440" w:left="1800" w:header="851" w:footer="992" w:gutter="0"/>
          <w:cols w:space="425" w:num="1"/>
          <w:docGrid w:type="lines" w:linePitch="312" w:charSpace="0"/>
        </w:sectPr>
      </w:pPr>
    </w:p>
    <w:p w14:paraId="6A076BF6">
      <w:pPr>
        <w:pStyle w:val="12"/>
        <w:rPr>
          <w:rFonts w:ascii="宋体" w:hAnsi="宋体" w:cs="宋体"/>
          <w:sz w:val="32"/>
          <w:szCs w:val="32"/>
        </w:rPr>
      </w:pPr>
      <w:r>
        <w:rPr>
          <w:rFonts w:hint="eastAsia"/>
        </w:rPr>
        <w:t>3.诚信承诺书</w:t>
      </w:r>
    </w:p>
    <w:p w14:paraId="6F4F9759">
      <w:pPr>
        <w:widowControl/>
        <w:adjustRightInd w:val="0"/>
        <w:snapToGrid w:val="0"/>
        <w:spacing w:line="440" w:lineRule="exact"/>
        <w:jc w:val="left"/>
        <w:rPr>
          <w:rFonts w:ascii="宋体" w:hAnsi="宋体" w:cs="宋体"/>
          <w:sz w:val="24"/>
        </w:rPr>
      </w:pPr>
      <w:r>
        <w:rPr>
          <w:rFonts w:hint="eastAsia" w:ascii="宋体" w:hAnsi="宋体" w:cs="宋体"/>
          <w:sz w:val="24"/>
        </w:rPr>
        <w:t>南通市第二人民医院：</w:t>
      </w:r>
    </w:p>
    <w:p w14:paraId="02AA070F">
      <w:pPr>
        <w:adjustRightInd w:val="0"/>
        <w:snapToGrid w:val="0"/>
        <w:spacing w:line="440" w:lineRule="exact"/>
        <w:ind w:firstLine="480" w:firstLineChars="200"/>
        <w:rPr>
          <w:rFonts w:ascii="宋体" w:hAnsi="宋体" w:cs="宋体"/>
          <w:sz w:val="24"/>
        </w:rPr>
      </w:pPr>
      <w:r>
        <w:rPr>
          <w:rFonts w:hint="eastAsia" w:ascii="宋体" w:hAnsi="宋体" w:cs="宋体"/>
          <w:sz w:val="24"/>
        </w:rPr>
        <w:t>我方参加你方的（以下简称“本工程”）的投标，现我方法定代表人向你方慎重承诺：</w:t>
      </w:r>
    </w:p>
    <w:p w14:paraId="61564798">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22EDFFC2">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2.我方递交的投标文件中的所有资料都是真实可信的，没有弄虚作假。</w:t>
      </w:r>
    </w:p>
    <w:p w14:paraId="0C65A020">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3.我方不组织、不参与串标围标，没有出借资质等违法违规行为。</w:t>
      </w:r>
    </w:p>
    <w:p w14:paraId="1236A20B">
      <w:pPr>
        <w:adjustRightInd w:val="0"/>
        <w:snapToGrid w:val="0"/>
        <w:spacing w:line="440" w:lineRule="exact"/>
        <w:ind w:firstLine="482" w:firstLineChars="200"/>
        <w:rPr>
          <w:rFonts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我方承诺：违反上述任何一条承诺，自愿意接受当地建设行政主管部门作出的依法处罚，包括同意你方取消我方中标资格并不予退还履约保证金，将我方列入黑名单，并上报南通市建设主管部门。</w:t>
      </w:r>
    </w:p>
    <w:p w14:paraId="4296AB3C">
      <w:pPr>
        <w:adjustRightInd w:val="0"/>
        <w:snapToGrid w:val="0"/>
        <w:spacing w:line="440" w:lineRule="exact"/>
        <w:ind w:firstLine="250" w:firstLineChars="98"/>
        <w:rPr>
          <w:rFonts w:ascii="宋体" w:hAnsi="宋体" w:cs="宋体"/>
          <w:spacing w:val="8"/>
          <w:kern w:val="0"/>
          <w:sz w:val="24"/>
        </w:rPr>
      </w:pPr>
    </w:p>
    <w:p w14:paraId="67E21E32">
      <w:pPr>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投标申请人（盖章）：</w:t>
      </w:r>
    </w:p>
    <w:p w14:paraId="002728C8">
      <w:pPr>
        <w:tabs>
          <w:tab w:val="left" w:pos="4320"/>
        </w:tabs>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法定代表人（签字或盖章）：</w:t>
      </w:r>
    </w:p>
    <w:p w14:paraId="0EE961CD">
      <w:pPr>
        <w:adjustRightInd w:val="0"/>
        <w:snapToGrid w:val="0"/>
        <w:spacing w:line="440" w:lineRule="exact"/>
        <w:jc w:val="right"/>
        <w:rPr>
          <w:rFonts w:ascii="宋体" w:hAnsi="宋体" w:cs="宋体"/>
          <w:sz w:val="24"/>
        </w:rPr>
      </w:pPr>
      <w:r>
        <w:rPr>
          <w:rFonts w:hint="eastAsia" w:ascii="宋体" w:hAnsi="宋体" w:cs="宋体"/>
          <w:sz w:val="24"/>
        </w:rPr>
        <w:t>日期：年月日</w:t>
      </w:r>
    </w:p>
    <w:p w14:paraId="1CBF89E3">
      <w:pPr>
        <w:spacing w:line="360" w:lineRule="auto"/>
        <w:ind w:firstLine="250" w:firstLineChars="98"/>
        <w:rPr>
          <w:rFonts w:ascii="宋体" w:hAnsi="宋体" w:cs="宋体"/>
          <w:spacing w:val="8"/>
          <w:kern w:val="0"/>
          <w:sz w:val="24"/>
        </w:rPr>
      </w:pPr>
    </w:p>
    <w:p w14:paraId="1028FFD5">
      <w:pPr>
        <w:adjustRightInd w:val="0"/>
        <w:snapToGrid w:val="0"/>
        <w:spacing w:line="440" w:lineRule="exact"/>
        <w:rPr>
          <w:rFonts w:ascii="宋体" w:hAnsi="宋体" w:cs="宋体"/>
          <w:kern w:val="0"/>
          <w:sz w:val="44"/>
          <w:szCs w:val="44"/>
        </w:rPr>
      </w:pPr>
      <w:bookmarkStart w:id="40" w:name="_Toc465181340"/>
      <w:bookmarkStart w:id="41" w:name="_Toc404159965"/>
    </w:p>
    <w:p w14:paraId="0D9E4E38">
      <w:pPr>
        <w:adjustRightInd w:val="0"/>
        <w:snapToGrid w:val="0"/>
        <w:spacing w:line="440" w:lineRule="exact"/>
        <w:jc w:val="center"/>
        <w:rPr>
          <w:rFonts w:ascii="宋体" w:hAnsi="宋体" w:cs="宋体"/>
          <w:kern w:val="0"/>
          <w:sz w:val="44"/>
          <w:szCs w:val="44"/>
        </w:rPr>
      </w:pPr>
    </w:p>
    <w:p w14:paraId="5172798C">
      <w:pPr>
        <w:adjustRightInd w:val="0"/>
        <w:snapToGrid w:val="0"/>
        <w:spacing w:line="440" w:lineRule="exact"/>
        <w:jc w:val="center"/>
        <w:rPr>
          <w:rFonts w:ascii="宋体" w:hAnsi="宋体" w:cs="宋体"/>
          <w:kern w:val="0"/>
          <w:sz w:val="44"/>
          <w:szCs w:val="44"/>
        </w:rPr>
      </w:pPr>
    </w:p>
    <w:p w14:paraId="1A6FBB24">
      <w:pPr>
        <w:rPr>
          <w:rFonts w:ascii="宋体" w:hAnsi="宋体" w:cs="宋体"/>
          <w:kern w:val="0"/>
          <w:sz w:val="44"/>
          <w:szCs w:val="44"/>
        </w:rPr>
      </w:pPr>
      <w:r>
        <w:rPr>
          <w:rFonts w:hint="eastAsia" w:ascii="宋体" w:hAnsi="宋体" w:cs="宋体"/>
          <w:kern w:val="0"/>
          <w:sz w:val="44"/>
          <w:szCs w:val="44"/>
        </w:rPr>
        <w:br w:type="page"/>
      </w:r>
    </w:p>
    <w:p w14:paraId="67E9E01D">
      <w:pPr>
        <w:adjustRightInd w:val="0"/>
        <w:snapToGrid w:val="0"/>
        <w:spacing w:line="440" w:lineRule="exact"/>
        <w:jc w:val="center"/>
        <w:rPr>
          <w:rFonts w:ascii="宋体" w:hAnsi="宋体" w:cs="宋体"/>
          <w:sz w:val="44"/>
          <w:szCs w:val="44"/>
        </w:rPr>
      </w:pPr>
      <w:r>
        <w:rPr>
          <w:rFonts w:hint="eastAsia" w:ascii="宋体" w:hAnsi="宋体" w:cs="宋体"/>
          <w:kern w:val="0"/>
          <w:sz w:val="44"/>
          <w:szCs w:val="44"/>
        </w:rPr>
        <w:t>第八章工程量清单</w:t>
      </w:r>
      <w:bookmarkEnd w:id="40"/>
      <w:bookmarkEnd w:id="41"/>
    </w:p>
    <w:p w14:paraId="1C31A927">
      <w:pPr>
        <w:jc w:val="center"/>
        <w:rPr>
          <w:rFonts w:ascii="宋体" w:hAnsi="宋体" w:cs="宋体"/>
        </w:rPr>
      </w:pPr>
    </w:p>
    <w:p w14:paraId="24A7F691">
      <w:pPr>
        <w:jc w:val="center"/>
        <w:rPr>
          <w:rFonts w:ascii="宋体" w:hAnsi="宋体" w:cs="宋体"/>
        </w:rPr>
      </w:pPr>
    </w:p>
    <w:p w14:paraId="74A48DCD">
      <w:pPr>
        <w:jc w:val="center"/>
        <w:rPr>
          <w:rFonts w:ascii="宋体" w:hAnsi="宋体" w:cs="宋体"/>
        </w:rPr>
      </w:pPr>
      <w:r>
        <w:rPr>
          <w:rFonts w:hint="eastAsia" w:ascii="宋体" w:hAnsi="宋体" w:cs="宋体"/>
        </w:rPr>
        <w:t>（</w:t>
      </w:r>
      <w:r>
        <w:rPr>
          <w:rFonts w:hint="eastAsia" w:ascii="宋体" w:hAnsi="宋体" w:cs="宋体"/>
          <w:lang w:eastAsia="zh-CN"/>
        </w:rPr>
        <w:t>南通市第二人民医院网站、江苏省招标投标公共服务平台</w:t>
      </w:r>
      <w:r>
        <w:rPr>
          <w:rFonts w:hint="eastAsia" w:ascii="宋体" w:hAnsi="宋体" w:cs="宋体"/>
        </w:rPr>
        <w:t>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1010104010101010101"/>
    <w:charset w:val="86"/>
    <w:family w:val="auto"/>
    <w:pitch w:val="default"/>
    <w:sig w:usb0="00000000" w:usb1="00000000" w:usb2="00000012"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Arial Narrow">
    <w:altName w:val="Arial"/>
    <w:panose1 w:val="00000000000000000000"/>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446A">
    <w:pPr>
      <w:pStyle w:val="34"/>
      <w:framePr w:wrap="around" w:vAnchor="text" w:hAnchor="margin" w:xAlign="center" w:y="1"/>
      <w:rPr>
        <w:rStyle w:val="59"/>
      </w:rPr>
    </w:pPr>
    <w:r>
      <w:fldChar w:fldCharType="begin"/>
    </w:r>
    <w:r>
      <w:rPr>
        <w:rStyle w:val="59"/>
      </w:rPr>
      <w:instrText xml:space="preserve">PAGE  </w:instrText>
    </w:r>
    <w:r>
      <w:fldChar w:fldCharType="separate"/>
    </w:r>
    <w:r>
      <w:rPr>
        <w:rStyle w:val="59"/>
      </w:rPr>
      <w:t>34</w:t>
    </w:r>
    <w:r>
      <w:fldChar w:fldCharType="end"/>
    </w:r>
  </w:p>
  <w:p w14:paraId="122B3468">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zE5YjJkM2YzNjg3OWE2OWU2ZTc5ZjU5NDk3OGIifQ=="/>
  </w:docVars>
  <w:rsids>
    <w:rsidRoot w:val="52F72180"/>
    <w:rsid w:val="00005508"/>
    <w:rsid w:val="000137E4"/>
    <w:rsid w:val="000304DE"/>
    <w:rsid w:val="00031285"/>
    <w:rsid w:val="00036E5D"/>
    <w:rsid w:val="00085226"/>
    <w:rsid w:val="000A2396"/>
    <w:rsid w:val="000A7A0B"/>
    <w:rsid w:val="000B25C8"/>
    <w:rsid w:val="000C379F"/>
    <w:rsid w:val="000D59DF"/>
    <w:rsid w:val="000F7197"/>
    <w:rsid w:val="00104010"/>
    <w:rsid w:val="0019021D"/>
    <w:rsid w:val="001A23B9"/>
    <w:rsid w:val="001A5653"/>
    <w:rsid w:val="001B1E77"/>
    <w:rsid w:val="001B6EDD"/>
    <w:rsid w:val="001D5DB4"/>
    <w:rsid w:val="001E7D83"/>
    <w:rsid w:val="001F1AA0"/>
    <w:rsid w:val="00204838"/>
    <w:rsid w:val="0024422D"/>
    <w:rsid w:val="00260AB7"/>
    <w:rsid w:val="002C18B2"/>
    <w:rsid w:val="002C4EC2"/>
    <w:rsid w:val="002C51A8"/>
    <w:rsid w:val="002C720A"/>
    <w:rsid w:val="002C7D8C"/>
    <w:rsid w:val="002D3CEC"/>
    <w:rsid w:val="002E24A5"/>
    <w:rsid w:val="002E29F9"/>
    <w:rsid w:val="003039D2"/>
    <w:rsid w:val="00307022"/>
    <w:rsid w:val="00311798"/>
    <w:rsid w:val="003354CA"/>
    <w:rsid w:val="00382671"/>
    <w:rsid w:val="00391500"/>
    <w:rsid w:val="003A4EBD"/>
    <w:rsid w:val="003B5E39"/>
    <w:rsid w:val="003B6976"/>
    <w:rsid w:val="003E67A4"/>
    <w:rsid w:val="003E7519"/>
    <w:rsid w:val="003F178B"/>
    <w:rsid w:val="00402262"/>
    <w:rsid w:val="00425CA2"/>
    <w:rsid w:val="004266CE"/>
    <w:rsid w:val="0043725C"/>
    <w:rsid w:val="00451E8C"/>
    <w:rsid w:val="00454A17"/>
    <w:rsid w:val="00462D2C"/>
    <w:rsid w:val="00492D9C"/>
    <w:rsid w:val="00494175"/>
    <w:rsid w:val="004B604A"/>
    <w:rsid w:val="004D19F2"/>
    <w:rsid w:val="00532044"/>
    <w:rsid w:val="0058042C"/>
    <w:rsid w:val="005D47B9"/>
    <w:rsid w:val="005F06B7"/>
    <w:rsid w:val="005F6B01"/>
    <w:rsid w:val="00622A99"/>
    <w:rsid w:val="00632BC5"/>
    <w:rsid w:val="00654635"/>
    <w:rsid w:val="00661799"/>
    <w:rsid w:val="006656DC"/>
    <w:rsid w:val="00665717"/>
    <w:rsid w:val="006C29FE"/>
    <w:rsid w:val="006C6C8D"/>
    <w:rsid w:val="006D158B"/>
    <w:rsid w:val="006D414B"/>
    <w:rsid w:val="006E37D0"/>
    <w:rsid w:val="006E798D"/>
    <w:rsid w:val="0071629D"/>
    <w:rsid w:val="00751B7F"/>
    <w:rsid w:val="00762F38"/>
    <w:rsid w:val="00786406"/>
    <w:rsid w:val="007E3205"/>
    <w:rsid w:val="007E5CD3"/>
    <w:rsid w:val="008008A3"/>
    <w:rsid w:val="00817094"/>
    <w:rsid w:val="00817DC8"/>
    <w:rsid w:val="00851F24"/>
    <w:rsid w:val="008532F6"/>
    <w:rsid w:val="00863AF5"/>
    <w:rsid w:val="008839EF"/>
    <w:rsid w:val="008841B5"/>
    <w:rsid w:val="0089506C"/>
    <w:rsid w:val="008A2833"/>
    <w:rsid w:val="008B223C"/>
    <w:rsid w:val="008B2EFF"/>
    <w:rsid w:val="008E69AF"/>
    <w:rsid w:val="008F010C"/>
    <w:rsid w:val="009435B6"/>
    <w:rsid w:val="00952E2A"/>
    <w:rsid w:val="00966D2B"/>
    <w:rsid w:val="00983613"/>
    <w:rsid w:val="0099048E"/>
    <w:rsid w:val="009D70CB"/>
    <w:rsid w:val="00A0532F"/>
    <w:rsid w:val="00A851CF"/>
    <w:rsid w:val="00A93380"/>
    <w:rsid w:val="00A944F4"/>
    <w:rsid w:val="00AB5BF7"/>
    <w:rsid w:val="00AC62E9"/>
    <w:rsid w:val="00B31A89"/>
    <w:rsid w:val="00B32F6A"/>
    <w:rsid w:val="00B40F90"/>
    <w:rsid w:val="00B64FCC"/>
    <w:rsid w:val="00B67F09"/>
    <w:rsid w:val="00B83814"/>
    <w:rsid w:val="00B95EA8"/>
    <w:rsid w:val="00BD0BF8"/>
    <w:rsid w:val="00BD7D68"/>
    <w:rsid w:val="00BE0094"/>
    <w:rsid w:val="00BE078B"/>
    <w:rsid w:val="00BF0970"/>
    <w:rsid w:val="00BF0D1E"/>
    <w:rsid w:val="00C40A7D"/>
    <w:rsid w:val="00C4341C"/>
    <w:rsid w:val="00C66BFF"/>
    <w:rsid w:val="00C77CD4"/>
    <w:rsid w:val="00C85079"/>
    <w:rsid w:val="00C86E76"/>
    <w:rsid w:val="00C93764"/>
    <w:rsid w:val="00C938FB"/>
    <w:rsid w:val="00C94A59"/>
    <w:rsid w:val="00CA0938"/>
    <w:rsid w:val="00CB1232"/>
    <w:rsid w:val="00CC798D"/>
    <w:rsid w:val="00CF59F8"/>
    <w:rsid w:val="00D32ED9"/>
    <w:rsid w:val="00D42E60"/>
    <w:rsid w:val="00D757BA"/>
    <w:rsid w:val="00D83849"/>
    <w:rsid w:val="00DA342D"/>
    <w:rsid w:val="00DC28EF"/>
    <w:rsid w:val="00DD2669"/>
    <w:rsid w:val="00DD2F0E"/>
    <w:rsid w:val="00DF780B"/>
    <w:rsid w:val="00E107DE"/>
    <w:rsid w:val="00E275DC"/>
    <w:rsid w:val="00E53541"/>
    <w:rsid w:val="00E66D96"/>
    <w:rsid w:val="00E73988"/>
    <w:rsid w:val="00E82E12"/>
    <w:rsid w:val="00EA5694"/>
    <w:rsid w:val="00EB3912"/>
    <w:rsid w:val="00EC39F2"/>
    <w:rsid w:val="00EC6032"/>
    <w:rsid w:val="00F26BAE"/>
    <w:rsid w:val="00F344EC"/>
    <w:rsid w:val="00F374CC"/>
    <w:rsid w:val="00F46FFA"/>
    <w:rsid w:val="00F57184"/>
    <w:rsid w:val="00F62CDD"/>
    <w:rsid w:val="00F91337"/>
    <w:rsid w:val="00F91FA1"/>
    <w:rsid w:val="00F92DFB"/>
    <w:rsid w:val="00F93572"/>
    <w:rsid w:val="00FA5ED6"/>
    <w:rsid w:val="00FA7E59"/>
    <w:rsid w:val="00FB13C3"/>
    <w:rsid w:val="00FB356B"/>
    <w:rsid w:val="00FC251A"/>
    <w:rsid w:val="00FC621A"/>
    <w:rsid w:val="00FD12F8"/>
    <w:rsid w:val="00FF43BC"/>
    <w:rsid w:val="01D12E5A"/>
    <w:rsid w:val="01F55661"/>
    <w:rsid w:val="02102CB4"/>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43421B"/>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31AC6"/>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3B77F4"/>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4C290F"/>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1070A"/>
    <w:rsid w:val="200A199D"/>
    <w:rsid w:val="2035036D"/>
    <w:rsid w:val="20487479"/>
    <w:rsid w:val="20677A69"/>
    <w:rsid w:val="206A6AD6"/>
    <w:rsid w:val="20754BC4"/>
    <w:rsid w:val="20C55B80"/>
    <w:rsid w:val="21384AF9"/>
    <w:rsid w:val="21433F5C"/>
    <w:rsid w:val="21A66D68"/>
    <w:rsid w:val="22356182"/>
    <w:rsid w:val="22EA5BD8"/>
    <w:rsid w:val="23457D5C"/>
    <w:rsid w:val="237E21BF"/>
    <w:rsid w:val="23B05BD9"/>
    <w:rsid w:val="23F76998"/>
    <w:rsid w:val="241777A9"/>
    <w:rsid w:val="24227065"/>
    <w:rsid w:val="24360BF5"/>
    <w:rsid w:val="24443260"/>
    <w:rsid w:val="244A2F6C"/>
    <w:rsid w:val="2494616D"/>
    <w:rsid w:val="24B94303"/>
    <w:rsid w:val="25103C2A"/>
    <w:rsid w:val="252D2080"/>
    <w:rsid w:val="253B4663"/>
    <w:rsid w:val="25516645"/>
    <w:rsid w:val="25796D3B"/>
    <w:rsid w:val="25ED03AC"/>
    <w:rsid w:val="260B04D9"/>
    <w:rsid w:val="26603F1B"/>
    <w:rsid w:val="269523F6"/>
    <w:rsid w:val="26962499"/>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9260B1"/>
    <w:rsid w:val="399D0BA9"/>
    <w:rsid w:val="39F36AB0"/>
    <w:rsid w:val="3A22131F"/>
    <w:rsid w:val="3A3A5C00"/>
    <w:rsid w:val="3A651382"/>
    <w:rsid w:val="3AA47B56"/>
    <w:rsid w:val="3AC214F7"/>
    <w:rsid w:val="3ADB5C14"/>
    <w:rsid w:val="3AE04B48"/>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FB7799"/>
    <w:rsid w:val="3F553B85"/>
    <w:rsid w:val="3F6128A4"/>
    <w:rsid w:val="3F6668EF"/>
    <w:rsid w:val="3F7C7073"/>
    <w:rsid w:val="3FB12023"/>
    <w:rsid w:val="3FD43F78"/>
    <w:rsid w:val="40792AF8"/>
    <w:rsid w:val="407A1133"/>
    <w:rsid w:val="411611C0"/>
    <w:rsid w:val="415D3E87"/>
    <w:rsid w:val="41B8730F"/>
    <w:rsid w:val="41BD5D6E"/>
    <w:rsid w:val="41D55DCA"/>
    <w:rsid w:val="424A69DB"/>
    <w:rsid w:val="425A3F23"/>
    <w:rsid w:val="42BC2F0F"/>
    <w:rsid w:val="42CE0C11"/>
    <w:rsid w:val="42CF21CF"/>
    <w:rsid w:val="42F02F19"/>
    <w:rsid w:val="439218EB"/>
    <w:rsid w:val="43EC1B77"/>
    <w:rsid w:val="44042F5B"/>
    <w:rsid w:val="44095964"/>
    <w:rsid w:val="443E073F"/>
    <w:rsid w:val="446948F1"/>
    <w:rsid w:val="448545EE"/>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8D2427E"/>
    <w:rsid w:val="490A54F9"/>
    <w:rsid w:val="4A8D493A"/>
    <w:rsid w:val="4A8E3303"/>
    <w:rsid w:val="4A9B5DA6"/>
    <w:rsid w:val="4AA06FF7"/>
    <w:rsid w:val="4AAE3170"/>
    <w:rsid w:val="4AD87C8C"/>
    <w:rsid w:val="4B061452"/>
    <w:rsid w:val="4B8A6E41"/>
    <w:rsid w:val="4B922D11"/>
    <w:rsid w:val="4C580249"/>
    <w:rsid w:val="4C837C16"/>
    <w:rsid w:val="4D0813B1"/>
    <w:rsid w:val="4D211C13"/>
    <w:rsid w:val="4D4545A1"/>
    <w:rsid w:val="4E704779"/>
    <w:rsid w:val="4E7D3059"/>
    <w:rsid w:val="4EFE6975"/>
    <w:rsid w:val="4F1D2266"/>
    <w:rsid w:val="4F6F45B7"/>
    <w:rsid w:val="5051325C"/>
    <w:rsid w:val="5074071D"/>
    <w:rsid w:val="508C6FAA"/>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564CE5"/>
    <w:rsid w:val="54F40207"/>
    <w:rsid w:val="554A6F5A"/>
    <w:rsid w:val="555B6E99"/>
    <w:rsid w:val="55697A26"/>
    <w:rsid w:val="557557C3"/>
    <w:rsid w:val="55A3245D"/>
    <w:rsid w:val="55B92F6C"/>
    <w:rsid w:val="55EE12EF"/>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FE7BBD"/>
    <w:rsid w:val="5C437A72"/>
    <w:rsid w:val="5D3E62AE"/>
    <w:rsid w:val="5E0A32B4"/>
    <w:rsid w:val="5E3E26AF"/>
    <w:rsid w:val="5E45647E"/>
    <w:rsid w:val="5E5C73E8"/>
    <w:rsid w:val="5E897E68"/>
    <w:rsid w:val="5F467B47"/>
    <w:rsid w:val="5FB13C31"/>
    <w:rsid w:val="60432EC3"/>
    <w:rsid w:val="605865B8"/>
    <w:rsid w:val="60D82CE4"/>
    <w:rsid w:val="60DF620F"/>
    <w:rsid w:val="611C2FBF"/>
    <w:rsid w:val="618A0898"/>
    <w:rsid w:val="61993871"/>
    <w:rsid w:val="619B26A7"/>
    <w:rsid w:val="624668D5"/>
    <w:rsid w:val="624B7136"/>
    <w:rsid w:val="62522938"/>
    <w:rsid w:val="62FD1875"/>
    <w:rsid w:val="63ED5954"/>
    <w:rsid w:val="640308ED"/>
    <w:rsid w:val="640E1B0F"/>
    <w:rsid w:val="64132657"/>
    <w:rsid w:val="646332EF"/>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73685C"/>
    <w:rsid w:val="6A802D36"/>
    <w:rsid w:val="6AA644F9"/>
    <w:rsid w:val="6B2F7D93"/>
    <w:rsid w:val="6B673089"/>
    <w:rsid w:val="6B7B086E"/>
    <w:rsid w:val="6B945E48"/>
    <w:rsid w:val="6BB95AAA"/>
    <w:rsid w:val="6BC74F0A"/>
    <w:rsid w:val="6BD10A4D"/>
    <w:rsid w:val="6C136002"/>
    <w:rsid w:val="6C726518"/>
    <w:rsid w:val="6C9D6E4B"/>
    <w:rsid w:val="6CA17875"/>
    <w:rsid w:val="6D1938F9"/>
    <w:rsid w:val="6D204704"/>
    <w:rsid w:val="6D2967AF"/>
    <w:rsid w:val="6D3E0738"/>
    <w:rsid w:val="6D426B11"/>
    <w:rsid w:val="6DB957D2"/>
    <w:rsid w:val="6E077632"/>
    <w:rsid w:val="6E5F673A"/>
    <w:rsid w:val="6EB503B0"/>
    <w:rsid w:val="6EE25A7E"/>
    <w:rsid w:val="6EE825E8"/>
    <w:rsid w:val="6F567302"/>
    <w:rsid w:val="6F673597"/>
    <w:rsid w:val="6F725463"/>
    <w:rsid w:val="6F8A251D"/>
    <w:rsid w:val="6FC214EB"/>
    <w:rsid w:val="6FE86FB7"/>
    <w:rsid w:val="701D1F0A"/>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A70B1E"/>
    <w:rsid w:val="79512FEE"/>
    <w:rsid w:val="79B75266"/>
    <w:rsid w:val="7B4C0BE3"/>
    <w:rsid w:val="7B5916F7"/>
    <w:rsid w:val="7C560791"/>
    <w:rsid w:val="7CBA4EA6"/>
    <w:rsid w:val="7CD218F2"/>
    <w:rsid w:val="7CE02F33"/>
    <w:rsid w:val="7CF96B28"/>
    <w:rsid w:val="7D2D6265"/>
    <w:rsid w:val="7D4E40A8"/>
    <w:rsid w:val="7D520349"/>
    <w:rsid w:val="7DAF451F"/>
    <w:rsid w:val="7DF576EA"/>
    <w:rsid w:val="7DF633DC"/>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3"/>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9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95"/>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87"/>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8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90"/>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91"/>
    <w:autoRedefine/>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96"/>
    <w:autoRedefine/>
    <w:qFormat/>
    <w:uiPriority w:val="0"/>
    <w:pPr>
      <w:adjustRightInd w:val="0"/>
      <w:snapToGrid w:val="0"/>
      <w:spacing w:line="440" w:lineRule="exact"/>
      <w:jc w:val="center"/>
      <w:textAlignment w:val="baseline"/>
      <w:outlineLvl w:val="1"/>
    </w:pPr>
    <w:rPr>
      <w:rFonts w:asciiTheme="minorHAnsi" w:hAnsiTheme="minorHAnsi" w:cstheme="minorBidi"/>
      <w:b/>
      <w:sz w:val="24"/>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97"/>
    <w:autoRedefine/>
    <w:qFormat/>
    <w:uiPriority w:val="0"/>
    <w:pPr>
      <w:shd w:val="clear" w:color="auto" w:fill="000080"/>
    </w:pPr>
    <w:rPr>
      <w:shd w:val="clear" w:color="auto" w:fill="00008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98"/>
    <w:autoRedefine/>
    <w:qFormat/>
    <w:uiPriority w:val="0"/>
    <w:pPr>
      <w:jc w:val="left"/>
    </w:pPr>
  </w:style>
  <w:style w:type="paragraph" w:styleId="17">
    <w:name w:val="Salutation"/>
    <w:basedOn w:val="1"/>
    <w:next w:val="1"/>
    <w:link w:val="99"/>
    <w:autoRedefine/>
    <w:qFormat/>
    <w:uiPriority w:val="0"/>
    <w:pPr>
      <w:widowControl/>
    </w:pPr>
    <w:rPr>
      <w:rFonts w:hAnsi="宋体"/>
      <w:kern w:val="0"/>
      <w:sz w:val="30"/>
      <w:szCs w:val="20"/>
    </w:rPr>
  </w:style>
  <w:style w:type="paragraph" w:styleId="18">
    <w:name w:val="Body Text 3"/>
    <w:basedOn w:val="1"/>
    <w:next w:val="1"/>
    <w:link w:val="100"/>
    <w:autoRedefine/>
    <w:qFormat/>
    <w:uiPriority w:val="0"/>
    <w:pPr>
      <w:spacing w:line="500" w:lineRule="exact"/>
    </w:pPr>
    <w:rPr>
      <w:rFonts w:hAnsi="宋体"/>
      <w:color w:val="000000"/>
      <w:kern w:val="0"/>
      <w:sz w:val="24"/>
      <w:szCs w:val="20"/>
    </w:rPr>
  </w:style>
  <w:style w:type="paragraph" w:styleId="19">
    <w:name w:val="Body Text"/>
    <w:basedOn w:val="1"/>
    <w:next w:val="20"/>
    <w:link w:val="118"/>
    <w:autoRedefine/>
    <w:qFormat/>
    <w:uiPriority w:val="0"/>
    <w:pPr>
      <w:spacing w:line="360" w:lineRule="auto"/>
    </w:pPr>
    <w:rPr>
      <w:rFonts w:eastAsia="仿宋_GB2312" w:asciiTheme="minorHAnsi" w:hAnsiTheme="minorHAnsi" w:cstheme="minorBidi"/>
      <w:sz w:val="23"/>
    </w:rPr>
  </w:style>
  <w:style w:type="paragraph" w:customStyle="1" w:styleId="20">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1">
    <w:name w:val="Body Text Indent"/>
    <w:basedOn w:val="1"/>
    <w:next w:val="22"/>
    <w:link w:val="102"/>
    <w:autoRedefine/>
    <w:qFormat/>
    <w:uiPriority w:val="0"/>
    <w:pPr>
      <w:spacing w:before="240" w:line="360" w:lineRule="auto"/>
      <w:ind w:firstLine="552" w:firstLineChars="263"/>
    </w:pPr>
    <w:rPr>
      <w:rFonts w:ascii="宋体" w:hAnsi="宋体"/>
      <w:szCs w:val="20"/>
    </w:rPr>
  </w:style>
  <w:style w:type="paragraph" w:styleId="22">
    <w:name w:val="envelope return"/>
    <w:basedOn w:val="1"/>
    <w:autoRedefine/>
    <w:unhideWhenUsed/>
    <w:qFormat/>
    <w:uiPriority w:val="99"/>
    <w:pPr>
      <w:snapToGrid w:val="0"/>
    </w:pPr>
    <w:rPr>
      <w:rFonts w:ascii="Arial" w:hAnsi="Arial"/>
    </w:rPr>
  </w:style>
  <w:style w:type="paragraph" w:styleId="23">
    <w:name w:val="Block Text"/>
    <w:basedOn w:val="1"/>
    <w:next w:val="19"/>
    <w:autoRedefine/>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ind w:left="1680" w:leftChars="800"/>
    </w:pPr>
    <w:rPr>
      <w:rFonts w:ascii="Calibri" w:hAnsi="Calibri"/>
      <w:szCs w:val="22"/>
    </w:rPr>
  </w:style>
  <w:style w:type="paragraph" w:styleId="26">
    <w:name w:val="toc 3"/>
    <w:basedOn w:val="27"/>
    <w:next w:val="27"/>
    <w:autoRedefine/>
    <w:qFormat/>
    <w:uiPriority w:val="0"/>
    <w:pPr>
      <w:ind w:left="840" w:leftChars="400"/>
    </w:pPr>
  </w:style>
  <w:style w:type="paragraph" w:customStyle="1" w:styleId="2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3"/>
    <w:autoRedefine/>
    <w:qFormat/>
    <w:uiPriority w:val="0"/>
    <w:rPr>
      <w:rFonts w:ascii="宋体" w:hAnsi="Courier New"/>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104"/>
    <w:autoRedefine/>
    <w:qFormat/>
    <w:uiPriority w:val="0"/>
    <w:pPr>
      <w:ind w:left="100" w:leftChars="2500"/>
    </w:pPr>
    <w:rPr>
      <w:rFonts w:asciiTheme="minorHAnsi" w:hAnsiTheme="minorHAnsi" w:eastAsiaTheme="minorEastAsia" w:cstheme="minorBidi"/>
    </w:rPr>
  </w:style>
  <w:style w:type="paragraph" w:styleId="31">
    <w:name w:val="Body Text Indent 2"/>
    <w:basedOn w:val="1"/>
    <w:link w:val="105"/>
    <w:autoRedefine/>
    <w:qFormat/>
    <w:uiPriority w:val="0"/>
    <w:pPr>
      <w:spacing w:after="120" w:line="480" w:lineRule="auto"/>
      <w:ind w:left="420" w:leftChars="200"/>
    </w:pPr>
  </w:style>
  <w:style w:type="paragraph" w:styleId="32">
    <w:name w:val="endnote text"/>
    <w:basedOn w:val="1"/>
    <w:link w:val="106"/>
    <w:autoRedefine/>
    <w:qFormat/>
    <w:uiPriority w:val="0"/>
    <w:pPr>
      <w:snapToGrid w:val="0"/>
      <w:jc w:val="left"/>
    </w:pPr>
  </w:style>
  <w:style w:type="paragraph" w:styleId="33">
    <w:name w:val="Balloon Text"/>
    <w:basedOn w:val="1"/>
    <w:link w:val="107"/>
    <w:autoRedefine/>
    <w:qFormat/>
    <w:uiPriority w:val="0"/>
    <w:rPr>
      <w:sz w:val="18"/>
      <w:szCs w:val="18"/>
    </w:rPr>
  </w:style>
  <w:style w:type="paragraph" w:styleId="34">
    <w:name w:val="footer"/>
    <w:basedOn w:val="1"/>
    <w:link w:val="109"/>
    <w:autoRedefine/>
    <w:unhideWhenUsed/>
    <w:qFormat/>
    <w:uiPriority w:val="0"/>
    <w:pPr>
      <w:tabs>
        <w:tab w:val="center" w:pos="4153"/>
        <w:tab w:val="right" w:pos="8306"/>
      </w:tabs>
      <w:snapToGrid w:val="0"/>
      <w:jc w:val="left"/>
    </w:pPr>
    <w:rPr>
      <w:sz w:val="18"/>
      <w:szCs w:val="18"/>
    </w:rPr>
  </w:style>
  <w:style w:type="paragraph" w:styleId="35">
    <w:name w:val="header"/>
    <w:basedOn w:val="1"/>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0"/>
    <w:pPr>
      <w:spacing w:before="60" w:line="400" w:lineRule="exact"/>
    </w:pPr>
    <w:rPr>
      <w:rFonts w:eastAsia="黑体"/>
    </w:rPr>
  </w:style>
  <w:style w:type="paragraph" w:styleId="37">
    <w:name w:val="toc 4"/>
    <w:basedOn w:val="1"/>
    <w:next w:val="1"/>
    <w:autoRedefine/>
    <w:qFormat/>
    <w:uiPriority w:val="0"/>
    <w:pPr>
      <w:ind w:left="1260" w:leftChars="600"/>
    </w:pPr>
    <w:rPr>
      <w:rFonts w:ascii="Calibri" w:hAnsi="Calibri"/>
      <w:szCs w:val="22"/>
    </w:rPr>
  </w:style>
  <w:style w:type="paragraph" w:styleId="38">
    <w:name w:val="Subtitle"/>
    <w:basedOn w:val="1"/>
    <w:next w:val="1"/>
    <w:link w:val="11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autoRedefine/>
    <w:qFormat/>
    <w:uiPriority w:val="0"/>
    <w:pPr>
      <w:ind w:left="200" w:hanging="200"/>
    </w:pPr>
    <w:rPr>
      <w:rFonts w:hAnsi="宋体" w:cs="宋体"/>
      <w:kern w:val="0"/>
      <w:szCs w:val="20"/>
    </w:rPr>
  </w:style>
  <w:style w:type="paragraph" w:styleId="40">
    <w:name w:val="footnote text"/>
    <w:basedOn w:val="1"/>
    <w:link w:val="112"/>
    <w:autoRedefine/>
    <w:qFormat/>
    <w:uiPriority w:val="0"/>
    <w:pPr>
      <w:adjustRightInd w:val="0"/>
      <w:spacing w:line="312" w:lineRule="atLeast"/>
      <w:jc w:val="left"/>
      <w:textAlignment w:val="baseline"/>
    </w:pPr>
    <w:rPr>
      <w:kern w:val="0"/>
      <w:sz w:val="18"/>
      <w:szCs w:val="20"/>
    </w:rPr>
  </w:style>
  <w:style w:type="paragraph" w:styleId="41">
    <w:name w:val="toc 6"/>
    <w:basedOn w:val="1"/>
    <w:next w:val="1"/>
    <w:autoRedefine/>
    <w:qFormat/>
    <w:uiPriority w:val="0"/>
    <w:pPr>
      <w:ind w:left="2100" w:leftChars="1000"/>
    </w:pPr>
    <w:rPr>
      <w:rFonts w:ascii="Calibri" w:hAnsi="Calibri"/>
      <w:szCs w:val="22"/>
    </w:rPr>
  </w:style>
  <w:style w:type="paragraph" w:styleId="42">
    <w:name w:val="Body Text Indent 3"/>
    <w:basedOn w:val="1"/>
    <w:next w:val="15"/>
    <w:link w:val="113"/>
    <w:autoRedefine/>
    <w:qFormat/>
    <w:uiPriority w:val="0"/>
    <w:pPr>
      <w:spacing w:after="120"/>
      <w:ind w:left="420"/>
    </w:pPr>
    <w:rPr>
      <w:rFonts w:hAnsi="宋体"/>
      <w:kern w:val="0"/>
      <w:sz w:val="16"/>
      <w:szCs w:val="20"/>
    </w:rPr>
  </w:style>
  <w:style w:type="paragraph" w:styleId="43">
    <w:name w:val="toc 2"/>
    <w:basedOn w:val="1"/>
    <w:next w:val="1"/>
    <w:autoRedefine/>
    <w:qFormat/>
    <w:uiPriority w:val="0"/>
    <w:pPr>
      <w:ind w:left="420" w:leftChars="200"/>
    </w:pPr>
    <w:rPr>
      <w:rFonts w:ascii="Calibri" w:hAnsi="Calibri"/>
      <w:szCs w:val="22"/>
    </w:rPr>
  </w:style>
  <w:style w:type="paragraph" w:styleId="44">
    <w:name w:val="toc 9"/>
    <w:basedOn w:val="1"/>
    <w:next w:val="1"/>
    <w:autoRedefine/>
    <w:qFormat/>
    <w:uiPriority w:val="0"/>
    <w:pPr>
      <w:ind w:left="3360" w:leftChars="1600"/>
    </w:pPr>
    <w:rPr>
      <w:rFonts w:ascii="Calibri" w:hAnsi="Calibri"/>
      <w:szCs w:val="22"/>
    </w:rPr>
  </w:style>
  <w:style w:type="paragraph" w:styleId="45">
    <w:name w:val="Body Text 2"/>
    <w:basedOn w:val="1"/>
    <w:next w:val="46"/>
    <w:link w:val="114"/>
    <w:autoRedefine/>
    <w:qFormat/>
    <w:uiPriority w:val="0"/>
    <w:pPr>
      <w:spacing w:line="320" w:lineRule="exact"/>
      <w:ind w:right="-108"/>
      <w:jc w:val="center"/>
    </w:pPr>
    <w:rPr>
      <w:rFonts w:hAnsi="宋体"/>
      <w:kern w:val="0"/>
      <w:sz w:val="24"/>
      <w:szCs w:val="20"/>
    </w:rPr>
  </w:style>
  <w:style w:type="paragraph" w:customStyle="1" w:styleId="46">
    <w:name w:val="目录 61"/>
    <w:basedOn w:val="1"/>
    <w:next w:val="1"/>
    <w:autoRedefine/>
    <w:qFormat/>
    <w:uiPriority w:val="0"/>
    <w:pPr>
      <w:ind w:left="2100"/>
    </w:pPr>
    <w:rPr>
      <w:rFonts w:ascii="Calibri" w:hAnsi="宋体" w:cs="宋体"/>
      <w:kern w:val="0"/>
      <w:szCs w:val="20"/>
    </w:rPr>
  </w:style>
  <w:style w:type="paragraph" w:styleId="47">
    <w:name w:val="HTML Preformatted"/>
    <w:basedOn w:val="1"/>
    <w:next w:val="48"/>
    <w:link w:val="115"/>
    <w:autoRedefine/>
    <w:qFormat/>
    <w:uiPriority w:val="0"/>
    <w:pPr>
      <w:widowControl/>
    </w:pPr>
    <w:rPr>
      <w:rFonts w:ascii="Arial" w:hAnsi="宋体"/>
      <w:kern w:val="0"/>
      <w:sz w:val="24"/>
      <w:szCs w:val="20"/>
    </w:rPr>
  </w:style>
  <w:style w:type="paragraph" w:customStyle="1" w:styleId="48">
    <w:name w:val="目录 91"/>
    <w:basedOn w:val="1"/>
    <w:next w:val="1"/>
    <w:autoRedefine/>
    <w:qFormat/>
    <w:uiPriority w:val="0"/>
    <w:pPr>
      <w:ind w:left="3360"/>
    </w:pPr>
    <w:rPr>
      <w:rFonts w:ascii="Calibri" w:hAnsi="宋体" w:cs="宋体"/>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116"/>
    <w:autoRedefine/>
    <w:qFormat/>
    <w:uiPriority w:val="0"/>
    <w:pPr>
      <w:spacing w:before="240" w:after="60"/>
      <w:jc w:val="center"/>
      <w:outlineLvl w:val="0"/>
    </w:pPr>
    <w:rPr>
      <w:rFonts w:ascii="Cambria" w:hAnsi="Cambria"/>
      <w:b/>
      <w:bCs/>
      <w:sz w:val="32"/>
      <w:szCs w:val="32"/>
    </w:rPr>
  </w:style>
  <w:style w:type="paragraph" w:styleId="51">
    <w:name w:val="annotation subject"/>
    <w:basedOn w:val="16"/>
    <w:next w:val="16"/>
    <w:link w:val="117"/>
    <w:autoRedefine/>
    <w:qFormat/>
    <w:uiPriority w:val="0"/>
    <w:rPr>
      <w:b/>
      <w:bCs/>
    </w:rPr>
  </w:style>
  <w:style w:type="paragraph" w:styleId="52">
    <w:name w:val="Body Text First Indent"/>
    <w:basedOn w:val="19"/>
    <w:next w:val="1"/>
    <w:link w:val="119"/>
    <w:autoRedefine/>
    <w:qFormat/>
    <w:uiPriority w:val="0"/>
    <w:pPr>
      <w:spacing w:after="120"/>
      <w:ind w:firstLine="420"/>
    </w:pPr>
    <w:rPr>
      <w:rFonts w:ascii="Times New Roman" w:hAnsi="宋体" w:eastAsia="宋体" w:cs="宋体"/>
      <w:sz w:val="21"/>
    </w:rPr>
  </w:style>
  <w:style w:type="paragraph" w:styleId="53">
    <w:name w:val="Body Text First Indent 2"/>
    <w:basedOn w:val="21"/>
    <w:next w:val="42"/>
    <w:autoRedefine/>
    <w:unhideWhenUsed/>
    <w:qFormat/>
    <w:uiPriority w:val="99"/>
    <w:pPr>
      <w:ind w:firstLine="200" w:firstLineChars="200"/>
    </w:pPr>
  </w:style>
  <w:style w:type="table" w:styleId="55">
    <w:name w:val="Table Grid"/>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autoRedefine/>
    <w:qFormat/>
    <w:uiPriority w:val="0"/>
    <w:rPr>
      <w:b/>
      <w:bCs/>
    </w:rPr>
  </w:style>
  <w:style w:type="character" w:styleId="58">
    <w:name w:val="endnote reference"/>
    <w:autoRedefine/>
    <w:qFormat/>
    <w:uiPriority w:val="0"/>
    <w:rPr>
      <w:vertAlign w:val="superscript"/>
    </w:rPr>
  </w:style>
  <w:style w:type="character" w:styleId="59">
    <w:name w:val="page number"/>
    <w:basedOn w:val="56"/>
    <w:autoRedefine/>
    <w:qFormat/>
    <w:uiPriority w:val="0"/>
  </w:style>
  <w:style w:type="character" w:styleId="60">
    <w:name w:val="FollowedHyperlink"/>
    <w:autoRedefine/>
    <w:qFormat/>
    <w:uiPriority w:val="0"/>
    <w:rPr>
      <w:color w:val="DD8905"/>
      <w:u w:val="none"/>
    </w:rPr>
  </w:style>
  <w:style w:type="character" w:styleId="61">
    <w:name w:val="Emphasis"/>
    <w:autoRedefine/>
    <w:qFormat/>
    <w:uiPriority w:val="0"/>
    <w:rPr>
      <w:i/>
      <w:iCs/>
    </w:rPr>
  </w:style>
  <w:style w:type="character" w:styleId="62">
    <w:name w:val="HTML Definition"/>
    <w:autoRedefine/>
    <w:qFormat/>
    <w:uiPriority w:val="0"/>
  </w:style>
  <w:style w:type="character" w:styleId="63">
    <w:name w:val="HTML Typewriter"/>
    <w:autoRedefine/>
    <w:qFormat/>
    <w:uiPriority w:val="0"/>
    <w:rPr>
      <w:rFonts w:ascii="monospace" w:hAnsi="monospace" w:eastAsia="monospace" w:cs="monospace"/>
      <w:sz w:val="20"/>
    </w:rPr>
  </w:style>
  <w:style w:type="character" w:styleId="64">
    <w:name w:val="HTML Acronym"/>
    <w:basedOn w:val="56"/>
    <w:autoRedefine/>
    <w:qFormat/>
    <w:uiPriority w:val="0"/>
  </w:style>
  <w:style w:type="character" w:styleId="65">
    <w:name w:val="HTML Variable"/>
    <w:autoRedefine/>
    <w:qFormat/>
    <w:uiPriority w:val="0"/>
  </w:style>
  <w:style w:type="character" w:styleId="66">
    <w:name w:val="Hyperlink"/>
    <w:autoRedefine/>
    <w:unhideWhenUsed/>
    <w:qFormat/>
    <w:uiPriority w:val="0"/>
    <w:rPr>
      <w:color w:val="0000FF"/>
      <w:u w:val="single"/>
    </w:rPr>
  </w:style>
  <w:style w:type="character" w:styleId="67">
    <w:name w:val="HTML Code"/>
    <w:autoRedefine/>
    <w:qFormat/>
    <w:uiPriority w:val="0"/>
    <w:rPr>
      <w:rFonts w:hint="default" w:ascii="monospace" w:hAnsi="monospace" w:eastAsia="monospace" w:cs="monospace"/>
      <w:sz w:val="20"/>
    </w:rPr>
  </w:style>
  <w:style w:type="character" w:styleId="68">
    <w:name w:val="annotation reference"/>
    <w:autoRedefine/>
    <w:qFormat/>
    <w:uiPriority w:val="0"/>
    <w:rPr>
      <w:sz w:val="21"/>
      <w:szCs w:val="21"/>
    </w:rPr>
  </w:style>
  <w:style w:type="character" w:styleId="69">
    <w:name w:val="HTML Cite"/>
    <w:autoRedefine/>
    <w:qFormat/>
    <w:uiPriority w:val="0"/>
  </w:style>
  <w:style w:type="character" w:styleId="70">
    <w:name w:val="HTML Keyboard"/>
    <w:autoRedefine/>
    <w:qFormat/>
    <w:uiPriority w:val="0"/>
    <w:rPr>
      <w:rFonts w:hint="default" w:ascii="monospace" w:hAnsi="monospace" w:eastAsia="monospace" w:cs="monospace"/>
      <w:sz w:val="20"/>
    </w:rPr>
  </w:style>
  <w:style w:type="character" w:styleId="71">
    <w:name w:val="HTML Sample"/>
    <w:autoRedefine/>
    <w:qFormat/>
    <w:uiPriority w:val="0"/>
    <w:rPr>
      <w:rFonts w:hint="default" w:ascii="monospace" w:hAnsi="monospace" w:eastAsia="monospace" w:cs="monospace"/>
    </w:rPr>
  </w:style>
  <w:style w:type="paragraph" w:customStyle="1" w:styleId="72">
    <w:name w:val="正文缩进1"/>
    <w:basedOn w:val="1"/>
    <w:next w:val="73"/>
    <w:autoRedefine/>
    <w:qFormat/>
    <w:uiPriority w:val="0"/>
    <w:pPr>
      <w:spacing w:line="312" w:lineRule="atLeast"/>
      <w:ind w:firstLine="420"/>
    </w:pPr>
    <w:rPr>
      <w:rFonts w:ascii="Plotter" w:hAnsi="宋体" w:cs="宋体"/>
      <w:kern w:val="0"/>
      <w:szCs w:val="20"/>
    </w:rPr>
  </w:style>
  <w:style w:type="paragraph" w:customStyle="1" w:styleId="73">
    <w:name w:val="List Paragraph1"/>
    <w:basedOn w:val="1"/>
    <w:next w:val="74"/>
    <w:autoRedefine/>
    <w:qFormat/>
    <w:uiPriority w:val="0"/>
    <w:pPr>
      <w:ind w:firstLine="420"/>
    </w:pPr>
    <w:rPr>
      <w:rFonts w:hAnsi="宋体" w:cs="宋体"/>
      <w:kern w:val="0"/>
      <w:szCs w:val="20"/>
    </w:rPr>
  </w:style>
  <w:style w:type="paragraph" w:customStyle="1" w:styleId="7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5">
    <w:name w:val="style4"/>
    <w:basedOn w:val="1"/>
    <w:next w:val="76"/>
    <w:autoRedefine/>
    <w:qFormat/>
    <w:uiPriority w:val="0"/>
    <w:pPr>
      <w:widowControl/>
      <w:spacing w:before="280" w:after="280"/>
    </w:pPr>
    <w:rPr>
      <w:rFonts w:ascii="宋体"/>
      <w:sz w:val="18"/>
    </w:rPr>
  </w:style>
  <w:style w:type="paragraph" w:customStyle="1" w:styleId="7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7">
    <w:name w:val="样式1"/>
    <w:basedOn w:val="1"/>
    <w:next w:val="5"/>
    <w:autoRedefine/>
    <w:qFormat/>
    <w:uiPriority w:val="0"/>
    <w:pPr>
      <w:spacing w:line="360" w:lineRule="auto"/>
      <w:ind w:firstLine="420" w:firstLineChars="200"/>
    </w:pPr>
    <w:rPr>
      <w:rFonts w:ascii="宋体" w:hAnsi="宋体"/>
      <w:szCs w:val="21"/>
    </w:rPr>
  </w:style>
  <w:style w:type="paragraph" w:customStyle="1" w:styleId="78">
    <w:name w:val="样式2"/>
    <w:basedOn w:val="3"/>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79">
    <w:name w:val="1"/>
    <w:basedOn w:val="1"/>
    <w:next w:val="1"/>
    <w:autoRedefine/>
    <w:qFormat/>
    <w:uiPriority w:val="0"/>
  </w:style>
  <w:style w:type="paragraph" w:customStyle="1" w:styleId="8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flType"/>
    <w:basedOn w:val="1"/>
    <w:autoRedefine/>
    <w:qFormat/>
    <w:uiPriority w:val="0"/>
    <w:pPr>
      <w:adjustRightInd w:val="0"/>
      <w:spacing w:after="284" w:line="113" w:lineRule="atLeast"/>
      <w:jc w:val="center"/>
    </w:pPr>
    <w:rPr>
      <w:kern w:val="0"/>
      <w:sz w:val="24"/>
      <w:szCs w:val="20"/>
    </w:rPr>
  </w:style>
  <w:style w:type="paragraph" w:customStyle="1" w:styleId="82">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3">
    <w:name w:val="Table Paragraph"/>
    <w:basedOn w:val="1"/>
    <w:autoRedefine/>
    <w:qFormat/>
    <w:uiPriority w:val="0"/>
    <w:pPr>
      <w:jc w:val="left"/>
    </w:pPr>
    <w:rPr>
      <w:rFonts w:ascii="Calibri" w:hAnsi="Calibri" w:cs="Calibri"/>
      <w:kern w:val="0"/>
      <w:sz w:val="22"/>
      <w:szCs w:val="22"/>
      <w:lang w:eastAsia="en-US"/>
    </w:rPr>
  </w:style>
  <w:style w:type="paragraph" w:customStyle="1" w:styleId="84">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5">
    <w:name w:val="页眉 Char"/>
    <w:basedOn w:val="56"/>
    <w:link w:val="35"/>
    <w:autoRedefine/>
    <w:qFormat/>
    <w:uiPriority w:val="0"/>
    <w:rPr>
      <w:kern w:val="2"/>
      <w:sz w:val="18"/>
      <w:szCs w:val="18"/>
    </w:rPr>
  </w:style>
  <w:style w:type="character" w:customStyle="1" w:styleId="86">
    <w:name w:val="未处理的提及1"/>
    <w:basedOn w:val="56"/>
    <w:autoRedefine/>
    <w:unhideWhenUsed/>
    <w:qFormat/>
    <w:uiPriority w:val="99"/>
    <w:rPr>
      <w:color w:val="605E5C"/>
      <w:shd w:val="clear" w:color="auto" w:fill="E1DFDD"/>
    </w:rPr>
  </w:style>
  <w:style w:type="character" w:customStyle="1" w:styleId="87">
    <w:name w:val="标题 5 Char"/>
    <w:basedOn w:val="56"/>
    <w:link w:val="6"/>
    <w:autoRedefine/>
    <w:qFormat/>
    <w:uiPriority w:val="0"/>
    <w:rPr>
      <w:b/>
      <w:bCs/>
      <w:kern w:val="2"/>
      <w:sz w:val="28"/>
      <w:szCs w:val="28"/>
    </w:rPr>
  </w:style>
  <w:style w:type="character" w:customStyle="1" w:styleId="88">
    <w:name w:val="标题 6 Char"/>
    <w:basedOn w:val="56"/>
    <w:link w:val="7"/>
    <w:autoRedefine/>
    <w:qFormat/>
    <w:uiPriority w:val="0"/>
    <w:rPr>
      <w:rFonts w:ascii="Cambria" w:hAnsi="Cambria"/>
      <w:b/>
      <w:bCs/>
      <w:kern w:val="2"/>
      <w:sz w:val="24"/>
      <w:szCs w:val="24"/>
    </w:rPr>
  </w:style>
  <w:style w:type="character" w:customStyle="1" w:styleId="89">
    <w:name w:val="标题 7 Char"/>
    <w:basedOn w:val="56"/>
    <w:link w:val="8"/>
    <w:autoRedefine/>
    <w:qFormat/>
    <w:uiPriority w:val="0"/>
    <w:rPr>
      <w:rFonts w:ascii="Calibri" w:hAnsi="Calibri"/>
      <w:b/>
      <w:bCs/>
      <w:kern w:val="2"/>
      <w:sz w:val="24"/>
      <w:szCs w:val="24"/>
    </w:rPr>
  </w:style>
  <w:style w:type="character" w:customStyle="1" w:styleId="90">
    <w:name w:val="标题 8 Char"/>
    <w:basedOn w:val="56"/>
    <w:link w:val="9"/>
    <w:autoRedefine/>
    <w:qFormat/>
    <w:uiPriority w:val="0"/>
    <w:rPr>
      <w:rFonts w:ascii="Cambria" w:hAnsi="Cambria"/>
      <w:kern w:val="2"/>
      <w:sz w:val="24"/>
      <w:szCs w:val="24"/>
    </w:rPr>
  </w:style>
  <w:style w:type="character" w:customStyle="1" w:styleId="91">
    <w:name w:val="标题 9 Char"/>
    <w:basedOn w:val="56"/>
    <w:link w:val="10"/>
    <w:autoRedefine/>
    <w:qFormat/>
    <w:uiPriority w:val="0"/>
    <w:rPr>
      <w:rFonts w:ascii="Cambria" w:hAnsi="Cambria"/>
      <w:kern w:val="2"/>
      <w:sz w:val="21"/>
      <w:szCs w:val="21"/>
    </w:rPr>
  </w:style>
  <w:style w:type="character" w:customStyle="1" w:styleId="92">
    <w:name w:val="标题 1 Char"/>
    <w:basedOn w:val="56"/>
    <w:link w:val="2"/>
    <w:autoRedefine/>
    <w:qFormat/>
    <w:uiPriority w:val="0"/>
    <w:rPr>
      <w:b/>
      <w:bCs/>
      <w:kern w:val="44"/>
      <w:sz w:val="44"/>
      <w:szCs w:val="44"/>
    </w:rPr>
  </w:style>
  <w:style w:type="character" w:customStyle="1" w:styleId="93">
    <w:name w:val="标题 2 Char"/>
    <w:basedOn w:val="56"/>
    <w:link w:val="3"/>
    <w:autoRedefine/>
    <w:qFormat/>
    <w:uiPriority w:val="0"/>
    <w:rPr>
      <w:rFonts w:ascii="Arial" w:hAnsi="Arial" w:eastAsia="黑体"/>
      <w:b/>
      <w:bCs/>
      <w:kern w:val="2"/>
      <w:sz w:val="32"/>
      <w:szCs w:val="32"/>
    </w:rPr>
  </w:style>
  <w:style w:type="character" w:customStyle="1" w:styleId="94">
    <w:name w:val="标题 3 Char"/>
    <w:basedOn w:val="56"/>
    <w:link w:val="4"/>
    <w:autoRedefine/>
    <w:qFormat/>
    <w:uiPriority w:val="0"/>
    <w:rPr>
      <w:b/>
      <w:bCs/>
      <w:kern w:val="2"/>
      <w:sz w:val="32"/>
      <w:szCs w:val="32"/>
    </w:rPr>
  </w:style>
  <w:style w:type="character" w:customStyle="1" w:styleId="95">
    <w:name w:val="标题 4 Char"/>
    <w:basedOn w:val="56"/>
    <w:link w:val="5"/>
    <w:autoRedefine/>
    <w:qFormat/>
    <w:uiPriority w:val="0"/>
    <w:rPr>
      <w:rFonts w:ascii="Arial" w:hAnsi="Arial" w:eastAsia="黑体"/>
      <w:b/>
      <w:bCs/>
      <w:kern w:val="2"/>
      <w:sz w:val="28"/>
      <w:szCs w:val="28"/>
    </w:rPr>
  </w:style>
  <w:style w:type="character" w:customStyle="1" w:styleId="96">
    <w:name w:val="正文缩进 Char"/>
    <w:link w:val="12"/>
    <w:autoRedefine/>
    <w:qFormat/>
    <w:uiPriority w:val="0"/>
    <w:rPr>
      <w:rFonts w:asciiTheme="minorHAnsi" w:hAnsiTheme="minorHAnsi" w:cstheme="minorBidi"/>
      <w:b/>
      <w:kern w:val="2"/>
      <w:sz w:val="24"/>
      <w:szCs w:val="24"/>
    </w:rPr>
  </w:style>
  <w:style w:type="character" w:customStyle="1" w:styleId="97">
    <w:name w:val="文档结构图 Char"/>
    <w:basedOn w:val="56"/>
    <w:link w:val="14"/>
    <w:autoRedefine/>
    <w:qFormat/>
    <w:uiPriority w:val="0"/>
    <w:rPr>
      <w:kern w:val="2"/>
      <w:sz w:val="21"/>
      <w:szCs w:val="24"/>
      <w:shd w:val="clear" w:color="auto" w:fill="000080"/>
    </w:rPr>
  </w:style>
  <w:style w:type="character" w:customStyle="1" w:styleId="98">
    <w:name w:val="批注文字 Char2"/>
    <w:basedOn w:val="56"/>
    <w:link w:val="16"/>
    <w:autoRedefine/>
    <w:qFormat/>
    <w:uiPriority w:val="0"/>
    <w:rPr>
      <w:kern w:val="2"/>
      <w:sz w:val="21"/>
      <w:szCs w:val="24"/>
    </w:rPr>
  </w:style>
  <w:style w:type="character" w:customStyle="1" w:styleId="99">
    <w:name w:val="称呼 Char"/>
    <w:basedOn w:val="56"/>
    <w:link w:val="17"/>
    <w:autoRedefine/>
    <w:qFormat/>
    <w:uiPriority w:val="0"/>
    <w:rPr>
      <w:rFonts w:hAnsi="宋体"/>
      <w:sz w:val="30"/>
    </w:rPr>
  </w:style>
  <w:style w:type="character" w:customStyle="1" w:styleId="100">
    <w:name w:val="正文文本 3 Char"/>
    <w:basedOn w:val="56"/>
    <w:link w:val="18"/>
    <w:autoRedefine/>
    <w:qFormat/>
    <w:uiPriority w:val="0"/>
    <w:rPr>
      <w:rFonts w:hAnsi="宋体"/>
      <w:color w:val="000000"/>
      <w:sz w:val="24"/>
    </w:rPr>
  </w:style>
  <w:style w:type="character" w:customStyle="1" w:styleId="101">
    <w:name w:val="正文文本 字符"/>
    <w:basedOn w:val="56"/>
    <w:autoRedefine/>
    <w:qFormat/>
    <w:uiPriority w:val="0"/>
    <w:rPr>
      <w:kern w:val="2"/>
      <w:sz w:val="21"/>
      <w:szCs w:val="22"/>
    </w:rPr>
  </w:style>
  <w:style w:type="character" w:customStyle="1" w:styleId="102">
    <w:name w:val="正文文本缩进 Char"/>
    <w:basedOn w:val="56"/>
    <w:link w:val="21"/>
    <w:autoRedefine/>
    <w:qFormat/>
    <w:uiPriority w:val="0"/>
    <w:rPr>
      <w:rFonts w:ascii="宋体" w:hAnsi="宋体"/>
      <w:kern w:val="2"/>
      <w:sz w:val="21"/>
    </w:rPr>
  </w:style>
  <w:style w:type="character" w:customStyle="1" w:styleId="103">
    <w:name w:val="纯文本 Char"/>
    <w:basedOn w:val="56"/>
    <w:link w:val="28"/>
    <w:autoRedefine/>
    <w:qFormat/>
    <w:uiPriority w:val="0"/>
    <w:rPr>
      <w:rFonts w:ascii="宋体" w:hAnsi="Courier New"/>
      <w:kern w:val="2"/>
      <w:sz w:val="21"/>
      <w:szCs w:val="24"/>
    </w:rPr>
  </w:style>
  <w:style w:type="character" w:customStyle="1" w:styleId="104">
    <w:name w:val="日期 Char"/>
    <w:basedOn w:val="56"/>
    <w:link w:val="30"/>
    <w:autoRedefine/>
    <w:qFormat/>
    <w:uiPriority w:val="0"/>
    <w:rPr>
      <w:rFonts w:asciiTheme="minorHAnsi" w:hAnsiTheme="minorHAnsi" w:eastAsiaTheme="minorEastAsia" w:cstheme="minorBidi"/>
      <w:kern w:val="2"/>
      <w:sz w:val="21"/>
      <w:szCs w:val="24"/>
    </w:rPr>
  </w:style>
  <w:style w:type="character" w:customStyle="1" w:styleId="105">
    <w:name w:val="正文文本缩进 2 Char"/>
    <w:basedOn w:val="56"/>
    <w:link w:val="31"/>
    <w:autoRedefine/>
    <w:qFormat/>
    <w:uiPriority w:val="0"/>
    <w:rPr>
      <w:kern w:val="2"/>
      <w:sz w:val="21"/>
      <w:szCs w:val="24"/>
    </w:rPr>
  </w:style>
  <w:style w:type="character" w:customStyle="1" w:styleId="106">
    <w:name w:val="尾注文本 Char"/>
    <w:basedOn w:val="56"/>
    <w:link w:val="32"/>
    <w:autoRedefine/>
    <w:qFormat/>
    <w:uiPriority w:val="0"/>
    <w:rPr>
      <w:kern w:val="2"/>
      <w:sz w:val="21"/>
      <w:szCs w:val="24"/>
    </w:rPr>
  </w:style>
  <w:style w:type="character" w:customStyle="1" w:styleId="107">
    <w:name w:val="批注框文本 Char"/>
    <w:basedOn w:val="56"/>
    <w:link w:val="33"/>
    <w:autoRedefine/>
    <w:qFormat/>
    <w:uiPriority w:val="0"/>
    <w:rPr>
      <w:kern w:val="2"/>
      <w:sz w:val="18"/>
      <w:szCs w:val="18"/>
    </w:rPr>
  </w:style>
  <w:style w:type="character" w:customStyle="1" w:styleId="108">
    <w:name w:val="页脚 字符"/>
    <w:basedOn w:val="56"/>
    <w:autoRedefine/>
    <w:qFormat/>
    <w:uiPriority w:val="99"/>
    <w:rPr>
      <w:kern w:val="2"/>
      <w:sz w:val="18"/>
      <w:szCs w:val="18"/>
    </w:rPr>
  </w:style>
  <w:style w:type="character" w:customStyle="1" w:styleId="109">
    <w:name w:val="页脚 Char"/>
    <w:link w:val="34"/>
    <w:autoRedefine/>
    <w:qFormat/>
    <w:uiPriority w:val="0"/>
    <w:rPr>
      <w:kern w:val="2"/>
      <w:sz w:val="18"/>
      <w:szCs w:val="18"/>
    </w:rPr>
  </w:style>
  <w:style w:type="character" w:customStyle="1" w:styleId="110">
    <w:name w:val="页眉 字符1"/>
    <w:autoRedefine/>
    <w:qFormat/>
    <w:uiPriority w:val="0"/>
    <w:rPr>
      <w:kern w:val="2"/>
      <w:sz w:val="18"/>
      <w:szCs w:val="18"/>
    </w:rPr>
  </w:style>
  <w:style w:type="character" w:customStyle="1" w:styleId="111">
    <w:name w:val="副标题 Char"/>
    <w:basedOn w:val="56"/>
    <w:link w:val="38"/>
    <w:autoRedefine/>
    <w:qFormat/>
    <w:uiPriority w:val="0"/>
    <w:rPr>
      <w:rFonts w:ascii="Cambria" w:hAnsi="Cambria"/>
      <w:b/>
      <w:bCs/>
      <w:kern w:val="28"/>
      <w:sz w:val="32"/>
      <w:szCs w:val="32"/>
    </w:rPr>
  </w:style>
  <w:style w:type="character" w:customStyle="1" w:styleId="112">
    <w:name w:val="脚注文本 Char"/>
    <w:basedOn w:val="56"/>
    <w:link w:val="40"/>
    <w:autoRedefine/>
    <w:qFormat/>
    <w:uiPriority w:val="0"/>
    <w:rPr>
      <w:sz w:val="18"/>
    </w:rPr>
  </w:style>
  <w:style w:type="character" w:customStyle="1" w:styleId="113">
    <w:name w:val="正文文本缩进 3 Char"/>
    <w:basedOn w:val="56"/>
    <w:link w:val="42"/>
    <w:autoRedefine/>
    <w:qFormat/>
    <w:uiPriority w:val="0"/>
    <w:rPr>
      <w:rFonts w:hAnsi="宋体"/>
      <w:sz w:val="16"/>
    </w:rPr>
  </w:style>
  <w:style w:type="character" w:customStyle="1" w:styleId="114">
    <w:name w:val="正文文本 2 Char"/>
    <w:basedOn w:val="56"/>
    <w:link w:val="45"/>
    <w:autoRedefine/>
    <w:qFormat/>
    <w:uiPriority w:val="0"/>
    <w:rPr>
      <w:rFonts w:hAnsi="宋体"/>
      <w:sz w:val="24"/>
    </w:rPr>
  </w:style>
  <w:style w:type="character" w:customStyle="1" w:styleId="115">
    <w:name w:val="HTML 预设格式 Char1"/>
    <w:basedOn w:val="56"/>
    <w:link w:val="47"/>
    <w:autoRedefine/>
    <w:qFormat/>
    <w:uiPriority w:val="0"/>
    <w:rPr>
      <w:rFonts w:ascii="Arial" w:hAnsi="宋体"/>
      <w:sz w:val="24"/>
    </w:rPr>
  </w:style>
  <w:style w:type="character" w:customStyle="1" w:styleId="116">
    <w:name w:val="标题 Char"/>
    <w:basedOn w:val="56"/>
    <w:link w:val="50"/>
    <w:autoRedefine/>
    <w:qFormat/>
    <w:uiPriority w:val="0"/>
    <w:rPr>
      <w:rFonts w:ascii="Cambria" w:hAnsi="Cambria"/>
      <w:b/>
      <w:bCs/>
      <w:kern w:val="2"/>
      <w:sz w:val="32"/>
      <w:szCs w:val="32"/>
    </w:rPr>
  </w:style>
  <w:style w:type="character" w:customStyle="1" w:styleId="117">
    <w:name w:val="批注主题 Char"/>
    <w:basedOn w:val="98"/>
    <w:link w:val="51"/>
    <w:autoRedefine/>
    <w:qFormat/>
    <w:uiPriority w:val="0"/>
    <w:rPr>
      <w:b/>
      <w:bCs/>
      <w:kern w:val="2"/>
      <w:sz w:val="21"/>
      <w:szCs w:val="24"/>
    </w:rPr>
  </w:style>
  <w:style w:type="character" w:customStyle="1" w:styleId="118">
    <w:name w:val="正文文本 Char"/>
    <w:basedOn w:val="56"/>
    <w:link w:val="19"/>
    <w:autoRedefine/>
    <w:qFormat/>
    <w:uiPriority w:val="0"/>
    <w:rPr>
      <w:rFonts w:eastAsia="仿宋_GB2312" w:asciiTheme="minorHAnsi" w:hAnsiTheme="minorHAnsi" w:cstheme="minorBidi"/>
      <w:kern w:val="2"/>
      <w:sz w:val="23"/>
      <w:szCs w:val="24"/>
    </w:rPr>
  </w:style>
  <w:style w:type="character" w:customStyle="1" w:styleId="119">
    <w:name w:val="正文首行缩进 Char1"/>
    <w:basedOn w:val="118"/>
    <w:link w:val="52"/>
    <w:autoRedefine/>
    <w:qFormat/>
    <w:uiPriority w:val="0"/>
    <w:rPr>
      <w:rFonts w:hAnsi="宋体" w:eastAsia="仿宋_GB2312" w:cs="宋体" w:asciiTheme="minorHAnsi"/>
      <w:kern w:val="2"/>
      <w:sz w:val="21"/>
      <w:szCs w:val="24"/>
    </w:rPr>
  </w:style>
  <w:style w:type="character" w:customStyle="1" w:styleId="120">
    <w:name w:val="HTML 预设格式 Char"/>
    <w:autoRedefine/>
    <w:qFormat/>
    <w:uiPriority w:val="0"/>
    <w:rPr>
      <w:sz w:val="20"/>
    </w:rPr>
  </w:style>
  <w:style w:type="character" w:customStyle="1" w:styleId="121">
    <w:name w:val="Heading 1 Char"/>
    <w:autoRedefine/>
    <w:qFormat/>
    <w:uiPriority w:val="0"/>
    <w:rPr>
      <w:rFonts w:eastAsia="宋体"/>
      <w:b/>
      <w:bCs/>
      <w:kern w:val="44"/>
      <w:sz w:val="32"/>
      <w:szCs w:val="44"/>
      <w:lang w:val="en-US" w:eastAsia="zh-CN" w:bidi="ar-SA"/>
    </w:rPr>
  </w:style>
  <w:style w:type="character" w:customStyle="1" w:styleId="122">
    <w:name w:val="Char Char1"/>
    <w:autoRedefine/>
    <w:qFormat/>
    <w:uiPriority w:val="0"/>
    <w:rPr>
      <w:sz w:val="20"/>
    </w:rPr>
  </w:style>
  <w:style w:type="character" w:customStyle="1" w:styleId="123">
    <w:name w:val="样式10 Char"/>
    <w:autoRedefine/>
    <w:qFormat/>
    <w:uiPriority w:val="0"/>
    <w:rPr>
      <w:sz w:val="20"/>
    </w:rPr>
  </w:style>
  <w:style w:type="character" w:customStyle="1" w:styleId="124">
    <w:name w:val="正文文本 3 Char2"/>
    <w:autoRedefine/>
    <w:qFormat/>
    <w:uiPriority w:val="0"/>
    <w:rPr>
      <w:kern w:val="2"/>
      <w:sz w:val="16"/>
      <w:szCs w:val="16"/>
    </w:rPr>
  </w:style>
  <w:style w:type="character" w:customStyle="1" w:styleId="125">
    <w:name w:val="Footer Char"/>
    <w:autoRedefine/>
    <w:qFormat/>
    <w:uiPriority w:val="0"/>
    <w:rPr>
      <w:rFonts w:eastAsia="宋体"/>
      <w:kern w:val="2"/>
      <w:sz w:val="18"/>
      <w:szCs w:val="18"/>
      <w:lang w:val="en-US" w:eastAsia="zh-CN" w:bidi="ar-SA"/>
    </w:rPr>
  </w:style>
  <w:style w:type="character" w:customStyle="1" w:styleId="126">
    <w:name w:val="引用 Char"/>
    <w:link w:val="127"/>
    <w:autoRedefine/>
    <w:qFormat/>
    <w:uiPriority w:val="0"/>
    <w:rPr>
      <w:i/>
      <w:iCs/>
      <w:color w:val="000000"/>
    </w:rPr>
  </w:style>
  <w:style w:type="paragraph" w:styleId="127">
    <w:name w:val="Quote"/>
    <w:basedOn w:val="1"/>
    <w:next w:val="1"/>
    <w:link w:val="126"/>
    <w:autoRedefine/>
    <w:qFormat/>
    <w:uiPriority w:val="0"/>
    <w:rPr>
      <w:i/>
      <w:iCs/>
      <w:color w:val="000000"/>
      <w:kern w:val="0"/>
      <w:sz w:val="20"/>
      <w:szCs w:val="20"/>
    </w:rPr>
  </w:style>
  <w:style w:type="character" w:customStyle="1" w:styleId="128">
    <w:name w:val="引用 字符1"/>
    <w:basedOn w:val="56"/>
    <w:autoRedefine/>
    <w:qFormat/>
    <w:uiPriority w:val="29"/>
    <w:rPr>
      <w:i/>
      <w:iCs/>
      <w:color w:val="3F3F3F" w:themeColor="text1" w:themeTint="BF"/>
      <w:kern w:val="2"/>
      <w:sz w:val="21"/>
      <w:szCs w:val="24"/>
    </w:rPr>
  </w:style>
  <w:style w:type="character" w:customStyle="1" w:styleId="129">
    <w:name w:val="标题 Char2"/>
    <w:autoRedefine/>
    <w:qFormat/>
    <w:uiPriority w:val="0"/>
    <w:rPr>
      <w:rFonts w:ascii="Cambria" w:hAnsi="Cambria" w:eastAsia="宋体" w:cs="Times New Roman"/>
      <w:b/>
      <w:bCs/>
      <w:sz w:val="32"/>
      <w:szCs w:val="32"/>
    </w:rPr>
  </w:style>
  <w:style w:type="character" w:customStyle="1" w:styleId="130">
    <w:name w:val="Char Char10"/>
    <w:autoRedefine/>
    <w:qFormat/>
    <w:uiPriority w:val="0"/>
    <w:rPr>
      <w:sz w:val="20"/>
    </w:rPr>
  </w:style>
  <w:style w:type="character" w:customStyle="1" w:styleId="131">
    <w:name w:val="样式3 Char Char"/>
    <w:autoRedefine/>
    <w:qFormat/>
    <w:uiPriority w:val="0"/>
    <w:rPr>
      <w:b/>
      <w:sz w:val="20"/>
    </w:rPr>
  </w:style>
  <w:style w:type="character" w:customStyle="1" w:styleId="132">
    <w:name w:val="明显强调1"/>
    <w:autoRedefine/>
    <w:qFormat/>
    <w:uiPriority w:val="0"/>
    <w:rPr>
      <w:b/>
      <w:bCs/>
      <w:i/>
      <w:iCs/>
      <w:color w:val="4F81BD"/>
    </w:rPr>
  </w:style>
  <w:style w:type="character" w:customStyle="1" w:styleId="133">
    <w:name w:val="批注文字 Char Char"/>
    <w:autoRedefine/>
    <w:qFormat/>
    <w:uiPriority w:val="0"/>
    <w:rPr>
      <w:rFonts w:ascii="宋体" w:hAnsi="Times New Roman" w:eastAsia="宋体" w:cs="Times New Roman"/>
      <w:sz w:val="28"/>
      <w:szCs w:val="20"/>
    </w:rPr>
  </w:style>
  <w:style w:type="character" w:customStyle="1" w:styleId="134">
    <w:name w:val="副标题 Char1"/>
    <w:autoRedefine/>
    <w:qFormat/>
    <w:uiPriority w:val="0"/>
    <w:rPr>
      <w:rFonts w:hint="default" w:ascii="Cambria" w:hAnsi="Cambria" w:cs="Times New Roman"/>
      <w:b/>
      <w:bCs/>
      <w:kern w:val="28"/>
      <w:sz w:val="32"/>
      <w:szCs w:val="32"/>
    </w:rPr>
  </w:style>
  <w:style w:type="character" w:customStyle="1" w:styleId="135">
    <w:name w:val="样式14 Char"/>
    <w:autoRedefine/>
    <w:qFormat/>
    <w:uiPriority w:val="0"/>
    <w:rPr>
      <w:sz w:val="20"/>
    </w:rPr>
  </w:style>
  <w:style w:type="character" w:customStyle="1" w:styleId="136">
    <w:name w:val="Comment Subject Char"/>
    <w:autoRedefine/>
    <w:qFormat/>
    <w:uiPriority w:val="0"/>
    <w:rPr>
      <w:b/>
      <w:sz w:val="24"/>
      <w:lang w:bidi="ar-SA"/>
    </w:rPr>
  </w:style>
  <w:style w:type="character" w:customStyle="1" w:styleId="137">
    <w:name w:val="Comment Text Char"/>
    <w:autoRedefine/>
    <w:qFormat/>
    <w:uiPriority w:val="0"/>
    <w:rPr>
      <w:rFonts w:cs="Times New Roman"/>
      <w:sz w:val="24"/>
      <w:szCs w:val="24"/>
    </w:rPr>
  </w:style>
  <w:style w:type="character" w:customStyle="1" w:styleId="138">
    <w:name w:val="title2"/>
    <w:autoRedefine/>
    <w:qFormat/>
    <w:uiPriority w:val="0"/>
    <w:rPr>
      <w:b/>
      <w:color w:val="111111"/>
      <w:sz w:val="20"/>
      <w:u w:val="none"/>
    </w:rPr>
  </w:style>
  <w:style w:type="character" w:customStyle="1" w:styleId="139">
    <w:name w:val="日期 Char1"/>
    <w:autoRedefine/>
    <w:qFormat/>
    <w:uiPriority w:val="0"/>
    <w:rPr>
      <w:rFonts w:ascii="Times New Roman" w:hAnsi="Times New Roman" w:eastAsia="宋体" w:cs="Times New Roman"/>
      <w:szCs w:val="24"/>
    </w:rPr>
  </w:style>
  <w:style w:type="character" w:customStyle="1" w:styleId="140">
    <w:name w:val="超链接_0"/>
    <w:autoRedefine/>
    <w:qFormat/>
    <w:uiPriority w:val="99"/>
    <w:rPr>
      <w:rFonts w:ascii="Calibri" w:hAnsi="Calibri" w:cs="Times New Roman"/>
      <w:color w:val="0000FF"/>
      <w:u w:val="single"/>
    </w:rPr>
  </w:style>
  <w:style w:type="character" w:customStyle="1" w:styleId="141">
    <w:name w:val="样式3 Char Char Char Char"/>
    <w:autoRedefine/>
    <w:qFormat/>
    <w:uiPriority w:val="0"/>
    <w:rPr>
      <w:b/>
      <w:sz w:val="20"/>
    </w:rPr>
  </w:style>
  <w:style w:type="character" w:customStyle="1" w:styleId="142">
    <w:name w:val="newsbg1"/>
    <w:autoRedefine/>
    <w:qFormat/>
    <w:uiPriority w:val="0"/>
    <w:rPr>
      <w:sz w:val="20"/>
    </w:rPr>
  </w:style>
  <w:style w:type="character" w:customStyle="1" w:styleId="143">
    <w:name w:val="Char Char8"/>
    <w:autoRedefine/>
    <w:qFormat/>
    <w:uiPriority w:val="0"/>
    <w:rPr>
      <w:sz w:val="20"/>
    </w:rPr>
  </w:style>
  <w:style w:type="character" w:customStyle="1" w:styleId="144">
    <w:name w:val="Char Char Char Char Char Char"/>
    <w:autoRedefine/>
    <w:qFormat/>
    <w:uiPriority w:val="0"/>
    <w:rPr>
      <w:sz w:val="20"/>
    </w:rPr>
  </w:style>
  <w:style w:type="character" w:customStyle="1" w:styleId="145">
    <w:name w:val="正文文本 Char2"/>
    <w:autoRedefine/>
    <w:qFormat/>
    <w:uiPriority w:val="0"/>
    <w:rPr>
      <w:sz w:val="20"/>
    </w:rPr>
  </w:style>
  <w:style w:type="character" w:customStyle="1" w:styleId="146">
    <w:name w:val="明显引用 Char2"/>
    <w:link w:val="147"/>
    <w:autoRedefine/>
    <w:qFormat/>
    <w:uiPriority w:val="0"/>
    <w:rPr>
      <w:b/>
      <w:i/>
      <w:color w:val="4F81BD"/>
      <w:kern w:val="2"/>
      <w:sz w:val="22"/>
    </w:rPr>
  </w:style>
  <w:style w:type="paragraph" w:customStyle="1" w:styleId="147">
    <w:name w:val="明显引用2"/>
    <w:basedOn w:val="1"/>
    <w:next w:val="1"/>
    <w:link w:val="146"/>
    <w:autoRedefine/>
    <w:qFormat/>
    <w:uiPriority w:val="0"/>
    <w:pPr>
      <w:pBdr>
        <w:bottom w:val="single" w:color="4F81BD" w:sz="4" w:space="4"/>
      </w:pBdr>
      <w:spacing w:before="200" w:after="280"/>
      <w:ind w:left="936" w:right="936"/>
    </w:pPr>
    <w:rPr>
      <w:b/>
      <w:i/>
      <w:color w:val="4F81BD"/>
      <w:sz w:val="22"/>
      <w:szCs w:val="20"/>
    </w:rPr>
  </w:style>
  <w:style w:type="character" w:customStyle="1" w:styleId="148">
    <w:name w:val="Balloon Text Char"/>
    <w:autoRedefine/>
    <w:qFormat/>
    <w:uiPriority w:val="0"/>
    <w:rPr>
      <w:sz w:val="18"/>
      <w:lang w:bidi="ar-SA"/>
    </w:rPr>
  </w:style>
  <w:style w:type="character" w:customStyle="1" w:styleId="149">
    <w:name w:val="普通文字 Char"/>
    <w:autoRedefine/>
    <w:qFormat/>
    <w:uiPriority w:val="0"/>
    <w:rPr>
      <w:sz w:val="20"/>
    </w:rPr>
  </w:style>
  <w:style w:type="character" w:customStyle="1" w:styleId="150">
    <w:name w:val="仿宋，小四"/>
    <w:autoRedefine/>
    <w:qFormat/>
    <w:uiPriority w:val="0"/>
    <w:rPr>
      <w:sz w:val="20"/>
    </w:rPr>
  </w:style>
  <w:style w:type="character" w:customStyle="1" w:styleId="151">
    <w:name w:val="样式 Char"/>
    <w:link w:val="152"/>
    <w:autoRedefine/>
    <w:qFormat/>
    <w:locked/>
    <w:uiPriority w:val="0"/>
    <w:rPr>
      <w:rFonts w:ascii="宋体" w:hAnsi="宋体" w:cs="宋体"/>
      <w:sz w:val="24"/>
      <w:szCs w:val="24"/>
    </w:rPr>
  </w:style>
  <w:style w:type="paragraph" w:customStyle="1" w:styleId="152">
    <w:name w:val="样式"/>
    <w:link w:val="151"/>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3">
    <w:name w:val="style41"/>
    <w:autoRedefine/>
    <w:qFormat/>
    <w:uiPriority w:val="0"/>
    <w:rPr>
      <w:rFonts w:ascii="Verdana" w:hAnsi="Verdana"/>
      <w:color w:val="AA1515"/>
      <w:kern w:val="0"/>
      <w:sz w:val="20"/>
      <w:lang w:eastAsia="en-US"/>
    </w:rPr>
  </w:style>
  <w:style w:type="character" w:customStyle="1" w:styleId="154">
    <w:name w:val="明显引用 Char1"/>
    <w:autoRedefine/>
    <w:qFormat/>
    <w:uiPriority w:val="0"/>
    <w:rPr>
      <w:rFonts w:ascii="Times New Roman" w:hAnsi="Times New Roman" w:eastAsia="宋体" w:cs="Times New Roman"/>
      <w:b/>
      <w:bCs/>
      <w:i/>
      <w:iCs/>
      <w:color w:val="4F81BD"/>
      <w:szCs w:val="24"/>
    </w:rPr>
  </w:style>
  <w:style w:type="character" w:customStyle="1" w:styleId="155">
    <w:name w:val="样式12 Char"/>
    <w:autoRedefine/>
    <w:qFormat/>
    <w:uiPriority w:val="0"/>
    <w:rPr>
      <w:sz w:val="20"/>
    </w:rPr>
  </w:style>
  <w:style w:type="character" w:customStyle="1" w:styleId="156">
    <w:name w:val="引用 Char2"/>
    <w:link w:val="157"/>
    <w:autoRedefine/>
    <w:qFormat/>
    <w:uiPriority w:val="0"/>
    <w:rPr>
      <w:i/>
      <w:color w:val="000000"/>
      <w:kern w:val="2"/>
      <w:sz w:val="22"/>
    </w:rPr>
  </w:style>
  <w:style w:type="paragraph" w:customStyle="1" w:styleId="157">
    <w:name w:val="引用2"/>
    <w:basedOn w:val="1"/>
    <w:next w:val="1"/>
    <w:link w:val="156"/>
    <w:autoRedefine/>
    <w:qFormat/>
    <w:uiPriority w:val="0"/>
    <w:rPr>
      <w:i/>
      <w:color w:val="000000"/>
      <w:sz w:val="22"/>
      <w:szCs w:val="20"/>
    </w:rPr>
  </w:style>
  <w:style w:type="character" w:customStyle="1" w:styleId="158">
    <w:name w:val="样式 标题 3h3section:3Level 3 HeadH3level_3PIM 33rd level3H... Char Char"/>
    <w:autoRedefine/>
    <w:qFormat/>
    <w:uiPriority w:val="0"/>
    <w:rPr>
      <w:b/>
      <w:sz w:val="20"/>
    </w:rPr>
  </w:style>
  <w:style w:type="character" w:customStyle="1" w:styleId="159">
    <w:name w:val="Heading 3 Char"/>
    <w:autoRedefine/>
    <w:qFormat/>
    <w:uiPriority w:val="0"/>
    <w:rPr>
      <w:rFonts w:cs="Times New Roman"/>
      <w:b/>
      <w:bCs/>
      <w:kern w:val="2"/>
      <w:sz w:val="32"/>
      <w:szCs w:val="32"/>
    </w:rPr>
  </w:style>
  <w:style w:type="character" w:customStyle="1" w:styleId="160">
    <w:name w:val="Char Char24"/>
    <w:autoRedefine/>
    <w:qFormat/>
    <w:uiPriority w:val="0"/>
    <w:rPr>
      <w:rFonts w:eastAsia="宋体"/>
      <w:b/>
      <w:bCs/>
      <w:kern w:val="44"/>
      <w:sz w:val="32"/>
      <w:szCs w:val="44"/>
      <w:lang w:val="en-US" w:eastAsia="zh-CN" w:bidi="ar-SA"/>
    </w:rPr>
  </w:style>
  <w:style w:type="character" w:customStyle="1" w:styleId="161">
    <w:name w:val="Title Char"/>
    <w:autoRedefine/>
    <w:qFormat/>
    <w:uiPriority w:val="0"/>
    <w:rPr>
      <w:rFonts w:ascii="Cambria" w:hAnsi="Cambria"/>
      <w:b/>
      <w:sz w:val="32"/>
      <w:lang w:bidi="ar-SA"/>
    </w:rPr>
  </w:style>
  <w:style w:type="character" w:customStyle="1" w:styleId="162">
    <w:name w:val="textcontents"/>
    <w:autoRedefine/>
    <w:qFormat/>
    <w:uiPriority w:val="0"/>
    <w:rPr>
      <w:rFonts w:cs="Times New Roman"/>
    </w:rPr>
  </w:style>
  <w:style w:type="character" w:customStyle="1" w:styleId="163">
    <w:name w:val="正文文本 2 Char1"/>
    <w:autoRedefine/>
    <w:qFormat/>
    <w:uiPriority w:val="0"/>
    <w:rPr>
      <w:kern w:val="2"/>
      <w:sz w:val="21"/>
      <w:szCs w:val="24"/>
    </w:rPr>
  </w:style>
  <w:style w:type="character" w:customStyle="1" w:styleId="164">
    <w:name w:val="不明显参考1"/>
    <w:autoRedefine/>
    <w:qFormat/>
    <w:uiPriority w:val="0"/>
    <w:rPr>
      <w:smallCaps/>
      <w:color w:val="C0504D"/>
      <w:u w:val="single"/>
    </w:rPr>
  </w:style>
  <w:style w:type="character" w:customStyle="1" w:styleId="165">
    <w:name w:val="Char Char18"/>
    <w:autoRedefine/>
    <w:qFormat/>
    <w:uiPriority w:val="0"/>
    <w:rPr>
      <w:rFonts w:ascii="Times New Roman" w:hAnsi="Times New Roman" w:eastAsia="宋体" w:cs="Times New Roman"/>
      <w:b/>
      <w:bCs/>
      <w:sz w:val="28"/>
      <w:szCs w:val="28"/>
    </w:rPr>
  </w:style>
  <w:style w:type="character" w:customStyle="1" w:styleId="166">
    <w:name w:val="正文文本 3 Char1"/>
    <w:autoRedefine/>
    <w:qFormat/>
    <w:uiPriority w:val="0"/>
    <w:rPr>
      <w:kern w:val="2"/>
      <w:sz w:val="16"/>
      <w:szCs w:val="16"/>
    </w:rPr>
  </w:style>
  <w:style w:type="character" w:customStyle="1" w:styleId="167">
    <w:name w:val="标题 Char1"/>
    <w:autoRedefine/>
    <w:qFormat/>
    <w:uiPriority w:val="0"/>
    <w:rPr>
      <w:rFonts w:ascii="Cambria" w:hAnsi="Cambria" w:eastAsia="宋体" w:cs="Times New Roman"/>
      <w:b/>
      <w:bCs/>
      <w:sz w:val="32"/>
      <w:szCs w:val="32"/>
    </w:rPr>
  </w:style>
  <w:style w:type="character" w:customStyle="1" w:styleId="168">
    <w:name w:val="Header Char"/>
    <w:autoRedefine/>
    <w:qFormat/>
    <w:uiPriority w:val="0"/>
    <w:rPr>
      <w:rFonts w:eastAsia="宋体"/>
      <w:kern w:val="2"/>
      <w:sz w:val="18"/>
      <w:szCs w:val="18"/>
      <w:lang w:val="en-US" w:eastAsia="zh-CN" w:bidi="ar-SA"/>
    </w:rPr>
  </w:style>
  <w:style w:type="character" w:customStyle="1" w:styleId="169">
    <w:name w:val="样式13 Char"/>
    <w:autoRedefine/>
    <w:qFormat/>
    <w:uiPriority w:val="0"/>
    <w:rPr>
      <w:sz w:val="20"/>
    </w:rPr>
  </w:style>
  <w:style w:type="character" w:customStyle="1" w:styleId="170">
    <w:name w:val="样式9 Char"/>
    <w:autoRedefine/>
    <w:qFormat/>
    <w:uiPriority w:val="0"/>
    <w:rPr>
      <w:sz w:val="20"/>
    </w:rPr>
  </w:style>
  <w:style w:type="character" w:customStyle="1" w:styleId="171">
    <w:name w:val="Char Char6"/>
    <w:autoRedefine/>
    <w:qFormat/>
    <w:uiPriority w:val="0"/>
    <w:rPr>
      <w:rFonts w:eastAsia="宋体"/>
      <w:b/>
      <w:bCs/>
      <w:kern w:val="44"/>
      <w:sz w:val="32"/>
      <w:szCs w:val="44"/>
      <w:lang w:val="en-US" w:eastAsia="zh-CN" w:bidi="ar-SA"/>
    </w:rPr>
  </w:style>
  <w:style w:type="character" w:customStyle="1" w:styleId="172">
    <w:name w:val="批注文字 Char1"/>
    <w:autoRedefine/>
    <w:qFormat/>
    <w:uiPriority w:val="0"/>
    <w:rPr>
      <w:rFonts w:ascii="Times New Roman" w:hAnsi="Times New Roman" w:eastAsia="宋体" w:cs="Times New Roman"/>
      <w:szCs w:val="24"/>
    </w:rPr>
  </w:style>
  <w:style w:type="character" w:customStyle="1" w:styleId="173">
    <w:name w:val="标题 3 Char1"/>
    <w:autoRedefine/>
    <w:qFormat/>
    <w:uiPriority w:val="0"/>
    <w:rPr>
      <w:rFonts w:ascii="Calibri" w:hAnsi="Calibri" w:eastAsia="宋体" w:cs="Arial"/>
      <w:b/>
      <w:kern w:val="0"/>
      <w:sz w:val="32"/>
      <w:szCs w:val="20"/>
    </w:rPr>
  </w:style>
  <w:style w:type="character" w:customStyle="1" w:styleId="174">
    <w:name w:val="tt21"/>
    <w:autoRedefine/>
    <w:qFormat/>
    <w:uiPriority w:val="0"/>
    <w:rPr>
      <w:b/>
      <w:sz w:val="20"/>
    </w:rPr>
  </w:style>
  <w:style w:type="character" w:customStyle="1" w:styleId="175">
    <w:name w:val="Heading 4 Char"/>
    <w:autoRedefine/>
    <w:qFormat/>
    <w:uiPriority w:val="0"/>
    <w:rPr>
      <w:rFonts w:ascii="Arial" w:hAnsi="Arial" w:eastAsia="宋体"/>
      <w:b/>
      <w:bCs/>
      <w:kern w:val="2"/>
      <w:sz w:val="21"/>
      <w:szCs w:val="28"/>
      <w:lang w:val="en-US" w:eastAsia="zh-CN" w:bidi="ar-SA"/>
    </w:rPr>
  </w:style>
  <w:style w:type="character" w:customStyle="1" w:styleId="176">
    <w:name w:val="Char Char91"/>
    <w:autoRedefine/>
    <w:qFormat/>
    <w:uiPriority w:val="0"/>
    <w:rPr>
      <w:rFonts w:eastAsia="宋体"/>
      <w:b/>
      <w:bCs/>
      <w:kern w:val="44"/>
      <w:sz w:val="32"/>
      <w:szCs w:val="44"/>
      <w:lang w:val="en-US" w:eastAsia="zh-CN" w:bidi="ar-SA"/>
    </w:rPr>
  </w:style>
  <w:style w:type="character" w:customStyle="1" w:styleId="177">
    <w:name w:val="批注框文本 Char1"/>
    <w:autoRedefine/>
    <w:qFormat/>
    <w:uiPriority w:val="0"/>
    <w:rPr>
      <w:rFonts w:ascii="Times New Roman" w:hAnsi="Times New Roman" w:eastAsia="宋体" w:cs="Times New Roman"/>
      <w:sz w:val="18"/>
      <w:szCs w:val="18"/>
    </w:rPr>
  </w:style>
  <w:style w:type="character" w:customStyle="1" w:styleId="178">
    <w:name w:val="引用 Char1"/>
    <w:autoRedefine/>
    <w:qFormat/>
    <w:uiPriority w:val="0"/>
    <w:rPr>
      <w:rFonts w:ascii="Times New Roman" w:hAnsi="Times New Roman" w:eastAsia="宋体" w:cs="Times New Roman"/>
      <w:i/>
      <w:iCs/>
      <w:color w:val="000000"/>
      <w:szCs w:val="24"/>
    </w:rPr>
  </w:style>
  <w:style w:type="character" w:customStyle="1" w:styleId="179">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80">
    <w:name w:val="Date Char"/>
    <w:autoRedefine/>
    <w:qFormat/>
    <w:uiPriority w:val="0"/>
    <w:rPr>
      <w:rFonts w:eastAsia="宋体"/>
      <w:kern w:val="2"/>
      <w:sz w:val="21"/>
      <w:szCs w:val="24"/>
      <w:lang w:val="en-US" w:eastAsia="zh-CN" w:bidi="ar-SA"/>
    </w:rPr>
  </w:style>
  <w:style w:type="character" w:customStyle="1" w:styleId="181">
    <w:name w:val="明显参考1"/>
    <w:autoRedefine/>
    <w:qFormat/>
    <w:uiPriority w:val="32"/>
    <w:rPr>
      <w:b/>
      <w:bCs/>
      <w:smallCaps/>
      <w:color w:val="C0504D"/>
      <w:spacing w:val="5"/>
      <w:u w:val="single"/>
    </w:rPr>
  </w:style>
  <w:style w:type="character" w:customStyle="1" w:styleId="182">
    <w:name w:val="Plain Text Char"/>
    <w:autoRedefine/>
    <w:qFormat/>
    <w:uiPriority w:val="0"/>
    <w:rPr>
      <w:rFonts w:ascii="宋体" w:hAnsi="Courier New" w:eastAsia="宋体"/>
      <w:sz w:val="24"/>
      <w:lang w:bidi="ar-SA"/>
    </w:rPr>
  </w:style>
  <w:style w:type="character" w:customStyle="1" w:styleId="183">
    <w:name w:val="Comment Text Char1"/>
    <w:autoRedefine/>
    <w:qFormat/>
    <w:uiPriority w:val="0"/>
    <w:rPr>
      <w:sz w:val="24"/>
      <w:lang w:bidi="ar-SA"/>
    </w:rPr>
  </w:style>
  <w:style w:type="character" w:customStyle="1" w:styleId="184">
    <w:name w:val="Char Char19"/>
    <w:autoRedefine/>
    <w:qFormat/>
    <w:uiPriority w:val="0"/>
    <w:rPr>
      <w:rFonts w:ascii="Arial" w:hAnsi="Arial" w:eastAsia="宋体" w:cs="Times New Roman"/>
      <w:b/>
      <w:bCs/>
      <w:szCs w:val="28"/>
    </w:rPr>
  </w:style>
  <w:style w:type="character" w:customStyle="1" w:styleId="185">
    <w:name w:val="Document Map Char"/>
    <w:autoRedefine/>
    <w:qFormat/>
    <w:uiPriority w:val="0"/>
    <w:rPr>
      <w:rFonts w:eastAsia="宋体"/>
      <w:kern w:val="2"/>
      <w:sz w:val="21"/>
      <w:szCs w:val="24"/>
      <w:lang w:val="en-US" w:eastAsia="zh-CN" w:bidi="ar-SA"/>
    </w:rPr>
  </w:style>
  <w:style w:type="character" w:customStyle="1" w:styleId="186">
    <w:name w:val="apple-converted-space"/>
    <w:autoRedefine/>
    <w:qFormat/>
    <w:uiPriority w:val="0"/>
    <w:rPr>
      <w:sz w:val="20"/>
    </w:rPr>
  </w:style>
  <w:style w:type="character" w:customStyle="1" w:styleId="187">
    <w:name w:val="正文文本 Char1"/>
    <w:autoRedefine/>
    <w:qFormat/>
    <w:uiPriority w:val="0"/>
    <w:rPr>
      <w:kern w:val="2"/>
      <w:sz w:val="21"/>
      <w:szCs w:val="22"/>
    </w:rPr>
  </w:style>
  <w:style w:type="character" w:customStyle="1" w:styleId="188">
    <w:name w:val="标题4 Char Char"/>
    <w:link w:val="189"/>
    <w:autoRedefine/>
    <w:qFormat/>
    <w:uiPriority w:val="0"/>
    <w:rPr>
      <w:rFonts w:ascii="Arial" w:hAnsi="Arial"/>
      <w:b/>
      <w:bCs/>
      <w:sz w:val="24"/>
      <w:szCs w:val="32"/>
    </w:rPr>
  </w:style>
  <w:style w:type="paragraph" w:customStyle="1" w:styleId="189">
    <w:name w:val="标题4"/>
    <w:basedOn w:val="3"/>
    <w:next w:val="24"/>
    <w:link w:val="188"/>
    <w:autoRedefine/>
    <w:qFormat/>
    <w:uiPriority w:val="0"/>
    <w:pPr>
      <w:spacing w:before="60" w:after="60" w:line="413" w:lineRule="auto"/>
    </w:pPr>
    <w:rPr>
      <w:rFonts w:eastAsia="宋体"/>
      <w:kern w:val="0"/>
      <w:sz w:val="24"/>
    </w:rPr>
  </w:style>
  <w:style w:type="character" w:customStyle="1" w:styleId="190">
    <w:name w:val="Variable"/>
    <w:autoRedefine/>
    <w:qFormat/>
    <w:uiPriority w:val="0"/>
    <w:rPr>
      <w:i/>
    </w:rPr>
  </w:style>
  <w:style w:type="character" w:customStyle="1" w:styleId="191">
    <w:name w:val="level1"/>
    <w:autoRedefine/>
    <w:qFormat/>
    <w:uiPriority w:val="0"/>
    <w:rPr>
      <w:sz w:val="20"/>
    </w:rPr>
  </w:style>
  <w:style w:type="character" w:customStyle="1" w:styleId="192">
    <w:name w:val="Char Char4"/>
    <w:autoRedefine/>
    <w:qFormat/>
    <w:uiPriority w:val="0"/>
    <w:rPr>
      <w:b/>
      <w:sz w:val="20"/>
    </w:rPr>
  </w:style>
  <w:style w:type="character" w:customStyle="1" w:styleId="193">
    <w:name w:val="Char Char5"/>
    <w:autoRedefine/>
    <w:qFormat/>
    <w:uiPriority w:val="0"/>
    <w:rPr>
      <w:sz w:val="20"/>
    </w:rPr>
  </w:style>
  <w:style w:type="character" w:customStyle="1" w:styleId="194">
    <w:name w:val="书籍标题1"/>
    <w:autoRedefine/>
    <w:qFormat/>
    <w:uiPriority w:val="0"/>
    <w:rPr>
      <w:b/>
      <w:bCs/>
      <w:smallCaps/>
      <w:spacing w:val="5"/>
    </w:rPr>
  </w:style>
  <w:style w:type="character" w:customStyle="1" w:styleId="195">
    <w:name w:val="标题4 Char1"/>
    <w:autoRedefine/>
    <w:qFormat/>
    <w:uiPriority w:val="0"/>
    <w:rPr>
      <w:rFonts w:eastAsia="宋体"/>
      <w:sz w:val="24"/>
      <w:szCs w:val="24"/>
      <w:lang w:val="en-US" w:eastAsia="zh-CN" w:bidi="ar-SA"/>
    </w:rPr>
  </w:style>
  <w:style w:type="character" w:customStyle="1" w:styleId="196">
    <w:name w:val="批注文字 Char"/>
    <w:autoRedefine/>
    <w:qFormat/>
    <w:uiPriority w:val="0"/>
    <w:rPr>
      <w:kern w:val="2"/>
      <w:sz w:val="21"/>
      <w:szCs w:val="24"/>
    </w:rPr>
  </w:style>
  <w:style w:type="character" w:customStyle="1" w:styleId="197">
    <w:name w:val="样式15 Char"/>
    <w:autoRedefine/>
    <w:qFormat/>
    <w:uiPriority w:val="0"/>
    <w:rPr>
      <w:sz w:val="20"/>
    </w:rPr>
  </w:style>
  <w:style w:type="character" w:customStyle="1" w:styleId="198">
    <w:name w:val="Char Char2"/>
    <w:autoRedefine/>
    <w:qFormat/>
    <w:uiPriority w:val="0"/>
    <w:rPr>
      <w:sz w:val="20"/>
    </w:rPr>
  </w:style>
  <w:style w:type="character" w:customStyle="1" w:styleId="199">
    <w:name w:val="H2 Char"/>
    <w:autoRedefine/>
    <w:qFormat/>
    <w:uiPriority w:val="0"/>
    <w:rPr>
      <w:b/>
      <w:sz w:val="20"/>
    </w:rPr>
  </w:style>
  <w:style w:type="character" w:customStyle="1" w:styleId="200">
    <w:name w:val="HTML 预设格式 Char2"/>
    <w:autoRedefine/>
    <w:qFormat/>
    <w:uiPriority w:val="0"/>
    <w:rPr>
      <w:rFonts w:ascii="Courier New" w:hAnsi="Courier New" w:cs="Courier New"/>
      <w:kern w:val="2"/>
    </w:rPr>
  </w:style>
  <w:style w:type="character" w:customStyle="1" w:styleId="201">
    <w:name w:val="Heading 2 Char"/>
    <w:autoRedefine/>
    <w:qFormat/>
    <w:uiPriority w:val="0"/>
    <w:rPr>
      <w:rFonts w:ascii="Arial" w:hAnsi="Arial" w:eastAsia="黑体"/>
      <w:b/>
      <w:bCs/>
      <w:kern w:val="2"/>
      <w:sz w:val="32"/>
      <w:szCs w:val="32"/>
      <w:lang w:val="en-US" w:eastAsia="zh-CN" w:bidi="ar-SA"/>
    </w:rPr>
  </w:style>
  <w:style w:type="character" w:customStyle="1" w:styleId="202">
    <w:name w:val="Char Char13"/>
    <w:autoRedefine/>
    <w:qFormat/>
    <w:uiPriority w:val="0"/>
    <w:rPr>
      <w:b/>
      <w:sz w:val="20"/>
    </w:rPr>
  </w:style>
  <w:style w:type="character" w:customStyle="1" w:styleId="203">
    <w:name w:val="Char Char7"/>
    <w:autoRedefine/>
    <w:qFormat/>
    <w:uiPriority w:val="0"/>
    <w:rPr>
      <w:sz w:val="20"/>
    </w:rPr>
  </w:style>
  <w:style w:type="character" w:customStyle="1" w:styleId="204">
    <w:name w:val="称呼 Char2"/>
    <w:autoRedefine/>
    <w:qFormat/>
    <w:uiPriority w:val="0"/>
    <w:rPr>
      <w:kern w:val="2"/>
      <w:sz w:val="21"/>
      <w:szCs w:val="24"/>
    </w:rPr>
  </w:style>
  <w:style w:type="character" w:customStyle="1" w:styleId="205">
    <w:name w:val="正文文本缩进 3 Char2"/>
    <w:autoRedefine/>
    <w:qFormat/>
    <w:uiPriority w:val="0"/>
    <w:rPr>
      <w:kern w:val="2"/>
      <w:sz w:val="16"/>
      <w:szCs w:val="16"/>
    </w:rPr>
  </w:style>
  <w:style w:type="character" w:customStyle="1" w:styleId="206">
    <w:name w:val="Char Char9"/>
    <w:autoRedefine/>
    <w:qFormat/>
    <w:uiPriority w:val="0"/>
    <w:rPr>
      <w:rFonts w:eastAsia="宋体"/>
      <w:b/>
      <w:bCs/>
      <w:kern w:val="44"/>
      <w:sz w:val="32"/>
      <w:szCs w:val="44"/>
      <w:lang w:val="en-US" w:eastAsia="zh-CN" w:bidi="ar-SA"/>
    </w:rPr>
  </w:style>
  <w:style w:type="character" w:customStyle="1" w:styleId="207">
    <w:name w:val="样式11 Char"/>
    <w:autoRedefine/>
    <w:qFormat/>
    <w:uiPriority w:val="0"/>
    <w:rPr>
      <w:sz w:val="20"/>
    </w:rPr>
  </w:style>
  <w:style w:type="character" w:customStyle="1" w:styleId="208">
    <w:name w:val="称呼 Char1"/>
    <w:autoRedefine/>
    <w:qFormat/>
    <w:uiPriority w:val="0"/>
    <w:rPr>
      <w:kern w:val="2"/>
      <w:sz w:val="21"/>
      <w:szCs w:val="24"/>
    </w:rPr>
  </w:style>
  <w:style w:type="character" w:customStyle="1" w:styleId="209">
    <w:name w:val="正文缩进 Char1"/>
    <w:autoRedefine/>
    <w:qFormat/>
    <w:uiPriority w:val="0"/>
    <w:rPr>
      <w:rFonts w:eastAsia="宋体"/>
      <w:sz w:val="24"/>
      <w:szCs w:val="24"/>
      <w:lang w:val="en-US" w:eastAsia="zh-CN" w:bidi="ar-SA"/>
    </w:rPr>
  </w:style>
  <w:style w:type="character" w:customStyle="1" w:styleId="210">
    <w:name w:val="Body Text Indent Char"/>
    <w:autoRedefine/>
    <w:qFormat/>
    <w:uiPriority w:val="0"/>
    <w:rPr>
      <w:rFonts w:ascii="宋体" w:hAnsi="宋体" w:eastAsia="宋体"/>
      <w:kern w:val="2"/>
      <w:sz w:val="21"/>
      <w:lang w:val="en-US" w:eastAsia="zh-CN" w:bidi="ar-SA"/>
    </w:rPr>
  </w:style>
  <w:style w:type="character" w:customStyle="1" w:styleId="211">
    <w:name w:val="标题5 Char Char"/>
    <w:link w:val="212"/>
    <w:autoRedefine/>
    <w:qFormat/>
    <w:uiPriority w:val="0"/>
    <w:rPr>
      <w:rFonts w:ascii="Arial" w:hAnsi="Arial"/>
      <w:b/>
      <w:bCs/>
      <w:sz w:val="24"/>
      <w:szCs w:val="32"/>
    </w:rPr>
  </w:style>
  <w:style w:type="paragraph" w:customStyle="1" w:styleId="212">
    <w:name w:val="标题5"/>
    <w:basedOn w:val="4"/>
    <w:link w:val="211"/>
    <w:autoRedefine/>
    <w:qFormat/>
    <w:uiPriority w:val="0"/>
    <w:pPr>
      <w:spacing w:line="413" w:lineRule="auto"/>
    </w:pPr>
    <w:rPr>
      <w:rFonts w:ascii="Arial" w:hAnsi="Arial"/>
      <w:kern w:val="0"/>
      <w:sz w:val="24"/>
    </w:rPr>
  </w:style>
  <w:style w:type="character" w:customStyle="1" w:styleId="213">
    <w:name w:val="H1 Char"/>
    <w:autoRedefine/>
    <w:qFormat/>
    <w:uiPriority w:val="0"/>
    <w:rPr>
      <w:b/>
      <w:sz w:val="20"/>
    </w:rPr>
  </w:style>
  <w:style w:type="character" w:customStyle="1" w:styleId="214">
    <w:name w:val="纯文本 Char1"/>
    <w:autoRedefine/>
    <w:qFormat/>
    <w:uiPriority w:val="0"/>
    <w:rPr>
      <w:rFonts w:ascii="宋体" w:hAnsi="Courier New" w:eastAsia="宋体" w:cs="Courier New"/>
      <w:szCs w:val="21"/>
    </w:rPr>
  </w:style>
  <w:style w:type="character" w:customStyle="1" w:styleId="215">
    <w:name w:val="正文首行缩进 Char"/>
    <w:autoRedefine/>
    <w:qFormat/>
    <w:uiPriority w:val="0"/>
    <w:rPr>
      <w:sz w:val="20"/>
    </w:rPr>
  </w:style>
  <w:style w:type="character" w:customStyle="1" w:styleId="216">
    <w:name w:val="正文文本 2 Char2"/>
    <w:autoRedefine/>
    <w:qFormat/>
    <w:uiPriority w:val="0"/>
    <w:rPr>
      <w:kern w:val="2"/>
      <w:sz w:val="21"/>
      <w:szCs w:val="24"/>
    </w:rPr>
  </w:style>
  <w:style w:type="character" w:customStyle="1" w:styleId="217">
    <w:name w:val="Footnote Text Char"/>
    <w:autoRedefine/>
    <w:qFormat/>
    <w:uiPriority w:val="0"/>
    <w:rPr>
      <w:rFonts w:eastAsia="宋体"/>
      <w:sz w:val="18"/>
      <w:lang w:val="en-US" w:eastAsia="zh-CN" w:bidi="ar-SA"/>
    </w:rPr>
  </w:style>
  <w:style w:type="character" w:customStyle="1" w:styleId="218">
    <w:name w:val="正文首行缩进 Char2"/>
    <w:autoRedefine/>
    <w:qFormat/>
    <w:uiPriority w:val="0"/>
    <w:rPr>
      <w:rFonts w:eastAsia="宋体"/>
      <w:kern w:val="2"/>
      <w:sz w:val="21"/>
      <w:szCs w:val="24"/>
      <w:lang w:val="en-US" w:eastAsia="zh-CN" w:bidi="ar-SA"/>
    </w:rPr>
  </w:style>
  <w:style w:type="character" w:customStyle="1" w:styleId="219">
    <w:name w:val="bigfont"/>
    <w:autoRedefine/>
    <w:qFormat/>
    <w:uiPriority w:val="0"/>
    <w:rPr>
      <w:sz w:val="20"/>
    </w:rPr>
  </w:style>
  <w:style w:type="character" w:customStyle="1" w:styleId="220">
    <w:name w:val="文档结构图 Char1"/>
    <w:autoRedefine/>
    <w:qFormat/>
    <w:uiPriority w:val="0"/>
    <w:rPr>
      <w:rFonts w:ascii="宋体" w:hAnsi="Times New Roman" w:eastAsia="宋体" w:cs="Times New Roman"/>
      <w:sz w:val="18"/>
      <w:szCs w:val="18"/>
    </w:rPr>
  </w:style>
  <w:style w:type="character" w:customStyle="1" w:styleId="221">
    <w:name w:val="Heading 3 Char1"/>
    <w:autoRedefine/>
    <w:qFormat/>
    <w:uiPriority w:val="0"/>
    <w:rPr>
      <w:rFonts w:eastAsia="宋体"/>
      <w:b/>
      <w:bCs/>
      <w:kern w:val="2"/>
      <w:sz w:val="24"/>
      <w:szCs w:val="32"/>
      <w:lang w:val="en-US" w:eastAsia="zh-CN" w:bidi="ar-SA"/>
    </w:rPr>
  </w:style>
  <w:style w:type="character" w:customStyle="1" w:styleId="222">
    <w:name w:val="Char Char21"/>
    <w:autoRedefine/>
    <w:qFormat/>
    <w:uiPriority w:val="0"/>
    <w:rPr>
      <w:rFonts w:ascii="Arial" w:hAnsi="Arial" w:eastAsia="黑体" w:cs="Times New Roman"/>
      <w:b/>
      <w:bCs/>
      <w:sz w:val="32"/>
      <w:szCs w:val="32"/>
    </w:rPr>
  </w:style>
  <w:style w:type="character" w:customStyle="1" w:styleId="223">
    <w:name w:val="Char Char14"/>
    <w:autoRedefine/>
    <w:qFormat/>
    <w:uiPriority w:val="0"/>
    <w:rPr>
      <w:sz w:val="20"/>
    </w:rPr>
  </w:style>
  <w:style w:type="character" w:customStyle="1" w:styleId="224">
    <w:name w:val="Char Char20"/>
    <w:autoRedefine/>
    <w:qFormat/>
    <w:uiPriority w:val="0"/>
    <w:rPr>
      <w:rFonts w:ascii="Times New Roman" w:hAnsi="Times New Roman" w:eastAsia="宋体" w:cs="Times New Roman"/>
      <w:b/>
      <w:bCs/>
      <w:sz w:val="24"/>
      <w:szCs w:val="32"/>
    </w:rPr>
  </w:style>
  <w:style w:type="character" w:customStyle="1" w:styleId="225">
    <w:name w:val="不明显强调1"/>
    <w:autoRedefine/>
    <w:qFormat/>
    <w:uiPriority w:val="0"/>
    <w:rPr>
      <w:i/>
      <w:iCs/>
      <w:color w:val="808080"/>
    </w:rPr>
  </w:style>
  <w:style w:type="character" w:customStyle="1" w:styleId="226">
    <w:name w:val="Char Char23"/>
    <w:autoRedefine/>
    <w:qFormat/>
    <w:uiPriority w:val="0"/>
    <w:rPr>
      <w:rFonts w:eastAsia="宋体"/>
      <w:b/>
      <w:bCs/>
      <w:kern w:val="44"/>
      <w:sz w:val="32"/>
      <w:szCs w:val="44"/>
      <w:lang w:val="en-US" w:eastAsia="zh-CN" w:bidi="ar-SA"/>
    </w:rPr>
  </w:style>
  <w:style w:type="character" w:customStyle="1" w:styleId="227">
    <w:name w:val="明显引用 Char"/>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9">
    <w:name w:val="明显引用 字符1"/>
    <w:basedOn w:val="56"/>
    <w:autoRedefine/>
    <w:qFormat/>
    <w:uiPriority w:val="30"/>
    <w:rPr>
      <w:i/>
      <w:iCs/>
      <w:color w:val="5B9BD5" w:themeColor="accent1"/>
      <w:kern w:val="2"/>
      <w:sz w:val="21"/>
      <w:szCs w:val="24"/>
    </w:rPr>
  </w:style>
  <w:style w:type="character" w:customStyle="1" w:styleId="230">
    <w:name w:val="正文首行缩进 Char3"/>
    <w:autoRedefine/>
    <w:qFormat/>
    <w:uiPriority w:val="0"/>
    <w:rPr>
      <w:rFonts w:eastAsia="宋体"/>
      <w:kern w:val="2"/>
      <w:sz w:val="21"/>
      <w:szCs w:val="24"/>
      <w:lang w:val="en-US" w:eastAsia="zh-CN" w:bidi="ar-SA"/>
    </w:rPr>
  </w:style>
  <w:style w:type="character" w:customStyle="1" w:styleId="231">
    <w:name w:val="Char Char22"/>
    <w:autoRedefine/>
    <w:qFormat/>
    <w:uiPriority w:val="0"/>
    <w:rPr>
      <w:rFonts w:ascii="Times New Roman" w:hAnsi="Times New Roman" w:eastAsia="宋体" w:cs="Times New Roman"/>
      <w:b/>
      <w:bCs/>
      <w:kern w:val="44"/>
      <w:sz w:val="32"/>
      <w:szCs w:val="44"/>
    </w:rPr>
  </w:style>
  <w:style w:type="character" w:customStyle="1" w:styleId="232">
    <w:name w:val="普通文字 Char2"/>
    <w:autoRedefine/>
    <w:semiHidden/>
    <w:qFormat/>
    <w:uiPriority w:val="0"/>
    <w:rPr>
      <w:sz w:val="20"/>
    </w:rPr>
  </w:style>
  <w:style w:type="character" w:customStyle="1" w:styleId="233">
    <w:name w:val="Char Char Char Char Char Char1"/>
    <w:autoRedefine/>
    <w:qFormat/>
    <w:uiPriority w:val="0"/>
    <w:rPr>
      <w:rFonts w:eastAsia="宋体"/>
      <w:kern w:val="2"/>
      <w:sz w:val="21"/>
      <w:szCs w:val="24"/>
      <w:lang w:val="en-US" w:eastAsia="zh-CN" w:bidi="ar-SA"/>
    </w:rPr>
  </w:style>
  <w:style w:type="character" w:customStyle="1" w:styleId="234">
    <w:name w:val="正文文本缩进 3 Char1"/>
    <w:autoRedefine/>
    <w:qFormat/>
    <w:uiPriority w:val="0"/>
    <w:rPr>
      <w:kern w:val="2"/>
      <w:sz w:val="16"/>
      <w:szCs w:val="16"/>
    </w:rPr>
  </w:style>
  <w:style w:type="character" w:customStyle="1" w:styleId="235">
    <w:name w:val="HTML 预设格式 Char3"/>
    <w:autoRedefine/>
    <w:qFormat/>
    <w:uiPriority w:val="0"/>
    <w:rPr>
      <w:rFonts w:ascii="Courier New" w:hAnsi="Courier New" w:cs="Courier New"/>
      <w:kern w:val="2"/>
    </w:rPr>
  </w:style>
  <w:style w:type="character" w:customStyle="1" w:styleId="236">
    <w:name w:val="批注主题 Char1"/>
    <w:autoRedefine/>
    <w:qFormat/>
    <w:uiPriority w:val="0"/>
    <w:rPr>
      <w:rFonts w:ascii="Times New Roman" w:hAnsi="Times New Roman" w:eastAsia="宋体" w:cs="Times New Roman"/>
      <w:b/>
      <w:bCs/>
      <w:szCs w:val="24"/>
    </w:rPr>
  </w:style>
  <w:style w:type="character" w:customStyle="1" w:styleId="237">
    <w:name w:val="Heading 5 Char"/>
    <w:autoRedefine/>
    <w:qFormat/>
    <w:uiPriority w:val="0"/>
    <w:rPr>
      <w:rFonts w:eastAsia="宋体"/>
      <w:b/>
      <w:bCs/>
      <w:kern w:val="2"/>
      <w:sz w:val="28"/>
      <w:szCs w:val="28"/>
      <w:lang w:val="en-US" w:eastAsia="zh-CN" w:bidi="ar-SA"/>
    </w:rPr>
  </w:style>
  <w:style w:type="character" w:customStyle="1" w:styleId="238">
    <w:name w:val="Char Char181"/>
    <w:autoRedefine/>
    <w:qFormat/>
    <w:uiPriority w:val="0"/>
    <w:rPr>
      <w:b/>
      <w:bCs/>
      <w:kern w:val="44"/>
      <w:sz w:val="44"/>
      <w:szCs w:val="44"/>
    </w:rPr>
  </w:style>
  <w:style w:type="character" w:customStyle="1" w:styleId="239">
    <w:name w:val="标题 1 Char1"/>
    <w:autoRedefine/>
    <w:qFormat/>
    <w:uiPriority w:val="0"/>
    <w:rPr>
      <w:rFonts w:ascii="Calibri" w:hAnsi="Calibri" w:eastAsia="宋体" w:cs="Arial"/>
      <w:b/>
      <w:kern w:val="44"/>
      <w:sz w:val="44"/>
      <w:szCs w:val="20"/>
    </w:rPr>
  </w:style>
  <w:style w:type="character" w:customStyle="1" w:styleId="240">
    <w:name w:val="样式 标题 3h3section:3Level 3 HeadH3level_3PIM 33rd level3H... Char"/>
    <w:autoRedefine/>
    <w:qFormat/>
    <w:uiPriority w:val="0"/>
    <w:rPr>
      <w:b/>
      <w:sz w:val="20"/>
    </w:rPr>
  </w:style>
  <w:style w:type="character" w:customStyle="1" w:styleId="241">
    <w:name w:val="Body Text Indent 2 Char"/>
    <w:autoRedefine/>
    <w:qFormat/>
    <w:uiPriority w:val="0"/>
    <w:rPr>
      <w:rFonts w:eastAsia="宋体"/>
      <w:kern w:val="2"/>
      <w:sz w:val="21"/>
      <w:szCs w:val="24"/>
      <w:lang w:val="en-US" w:eastAsia="zh-CN" w:bidi="ar-SA"/>
    </w:rPr>
  </w:style>
  <w:style w:type="character" w:customStyle="1" w:styleId="242">
    <w:name w:val="标题 2 Char1"/>
    <w:autoRedefine/>
    <w:qFormat/>
    <w:uiPriority w:val="0"/>
    <w:rPr>
      <w:rFonts w:ascii="Arial" w:hAnsi="Arial" w:eastAsia="黑体" w:cs="Calibri"/>
      <w:b/>
      <w:kern w:val="0"/>
      <w:sz w:val="32"/>
      <w:szCs w:val="20"/>
    </w:rPr>
  </w:style>
  <w:style w:type="character" w:customStyle="1" w:styleId="243">
    <w:name w:val="Char Char3"/>
    <w:autoRedefine/>
    <w:qFormat/>
    <w:uiPriority w:val="0"/>
    <w:rPr>
      <w:sz w:val="20"/>
    </w:rPr>
  </w:style>
  <w:style w:type="character" w:customStyle="1" w:styleId="244">
    <w:name w:val="样式 标题 1 + (中文) 黑体 小二 非加粗 Char"/>
    <w:link w:val="245"/>
    <w:autoRedefine/>
    <w:qFormat/>
    <w:uiPriority w:val="0"/>
    <w:rPr>
      <w:rFonts w:eastAsia="黑体"/>
      <w:kern w:val="44"/>
      <w:sz w:val="36"/>
      <w:szCs w:val="44"/>
    </w:rPr>
  </w:style>
  <w:style w:type="paragraph" w:customStyle="1" w:styleId="245">
    <w:name w:val="样式 标题 1 + (中文) 黑体 小二 非加粗"/>
    <w:basedOn w:val="2"/>
    <w:link w:val="244"/>
    <w:autoRedefine/>
    <w:qFormat/>
    <w:uiPriority w:val="0"/>
    <w:pPr>
      <w:spacing w:line="576" w:lineRule="auto"/>
      <w:jc w:val="center"/>
    </w:pPr>
    <w:rPr>
      <w:rFonts w:eastAsia="黑体"/>
      <w:b w:val="0"/>
      <w:bCs w:val="0"/>
      <w:sz w:val="36"/>
    </w:rPr>
  </w:style>
  <w:style w:type="paragraph" w:customStyle="1" w:styleId="246">
    <w:name w:val="正文1"/>
    <w:next w:val="247"/>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7">
    <w:name w:val="Char"/>
    <w:basedOn w:val="1"/>
    <w:autoRedefine/>
    <w:qFormat/>
    <w:uiPriority w:val="0"/>
    <w:pPr>
      <w:widowControl/>
      <w:spacing w:after="160" w:line="240" w:lineRule="exact"/>
      <w:jc w:val="left"/>
    </w:pPr>
  </w:style>
  <w:style w:type="paragraph" w:customStyle="1" w:styleId="248">
    <w:name w:val="样式 (中文) 黑体 小二 加粗 居中 行距: 1.5 倍行距"/>
    <w:basedOn w:val="2"/>
    <w:next w:val="249"/>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9">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5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1">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2">
    <w:name w:val="xl139"/>
    <w:basedOn w:val="1"/>
    <w:next w:val="253"/>
    <w:autoRedefine/>
    <w:qFormat/>
    <w:uiPriority w:val="0"/>
    <w:pPr>
      <w:widowControl/>
      <w:spacing w:before="280" w:after="280"/>
    </w:pPr>
    <w:rPr>
      <w:rFonts w:ascii="宋体" w:hAnsi="宋体" w:cs="宋体"/>
      <w:kern w:val="0"/>
      <w:sz w:val="20"/>
      <w:szCs w:val="20"/>
    </w:rPr>
  </w:style>
  <w:style w:type="paragraph" w:customStyle="1" w:styleId="253">
    <w:name w:val="xl134"/>
    <w:basedOn w:val="1"/>
    <w:next w:val="254"/>
    <w:autoRedefine/>
    <w:qFormat/>
    <w:uiPriority w:val="0"/>
    <w:pPr>
      <w:widowControl/>
      <w:spacing w:before="280" w:after="280"/>
      <w:jc w:val="center"/>
    </w:pPr>
    <w:rPr>
      <w:rFonts w:ascii="宋体" w:hAnsi="宋体" w:cs="宋体"/>
      <w:kern w:val="0"/>
      <w:sz w:val="20"/>
      <w:szCs w:val="20"/>
    </w:rPr>
  </w:style>
  <w:style w:type="paragraph" w:customStyle="1" w:styleId="254">
    <w:name w:val="xl164"/>
    <w:basedOn w:val="1"/>
    <w:next w:val="255"/>
    <w:autoRedefine/>
    <w:qFormat/>
    <w:uiPriority w:val="0"/>
    <w:pPr>
      <w:widowControl/>
      <w:spacing w:before="280" w:after="280"/>
      <w:jc w:val="center"/>
    </w:pPr>
    <w:rPr>
      <w:rFonts w:ascii="宋体" w:hAnsi="宋体" w:cs="宋体"/>
      <w:color w:val="000000"/>
      <w:kern w:val="0"/>
      <w:sz w:val="20"/>
      <w:szCs w:val="20"/>
    </w:rPr>
  </w:style>
  <w:style w:type="paragraph" w:customStyle="1" w:styleId="255">
    <w:name w:val="_Style 16"/>
    <w:basedOn w:val="1"/>
    <w:next w:val="256"/>
    <w:autoRedefine/>
    <w:qFormat/>
    <w:uiPriority w:val="0"/>
    <w:pPr>
      <w:widowControl/>
      <w:spacing w:line="400" w:lineRule="exact"/>
      <w:jc w:val="center"/>
    </w:pPr>
    <w:rPr>
      <w:rFonts w:hAnsi="宋体" w:cs="宋体"/>
      <w:kern w:val="0"/>
      <w:szCs w:val="20"/>
    </w:rPr>
  </w:style>
  <w:style w:type="paragraph" w:customStyle="1" w:styleId="256">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7">
    <w:name w:val="正文段"/>
    <w:basedOn w:val="1"/>
    <w:next w:val="258"/>
    <w:autoRedefine/>
    <w:qFormat/>
    <w:uiPriority w:val="0"/>
    <w:pPr>
      <w:spacing w:after="240" w:line="312" w:lineRule="atLeast"/>
      <w:ind w:firstLine="425"/>
    </w:pPr>
    <w:rPr>
      <w:rFonts w:hAnsi="宋体" w:cs="宋体"/>
      <w:kern w:val="0"/>
      <w:sz w:val="24"/>
      <w:szCs w:val="20"/>
    </w:rPr>
  </w:style>
  <w:style w:type="paragraph" w:customStyle="1" w:styleId="258">
    <w:name w:val="列出段落1"/>
    <w:basedOn w:val="1"/>
    <w:autoRedefine/>
    <w:qFormat/>
    <w:uiPriority w:val="0"/>
    <w:pPr>
      <w:ind w:firstLine="420" w:firstLineChars="200"/>
    </w:pPr>
    <w:rPr>
      <w:rFonts w:ascii="Calibri" w:hAnsi="Calibri"/>
      <w:szCs w:val="22"/>
    </w:rPr>
  </w:style>
  <w:style w:type="paragraph" w:customStyle="1" w:styleId="25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0">
    <w:name w:val="正文_1"/>
    <w:autoRedefine/>
    <w:qFormat/>
    <w:uiPriority w:val="0"/>
    <w:rPr>
      <w:rFonts w:ascii="Times New Roman" w:hAnsi="Times New Roman" w:eastAsia="宋体" w:cs="Times New Roman"/>
      <w:sz w:val="21"/>
      <w:szCs w:val="22"/>
      <w:lang w:val="en-US" w:eastAsia="zh-CN" w:bidi="ar-SA"/>
    </w:rPr>
  </w:style>
  <w:style w:type="paragraph" w:customStyle="1" w:styleId="261">
    <w:name w:val="xl154"/>
    <w:basedOn w:val="1"/>
    <w:next w:val="262"/>
    <w:autoRedefine/>
    <w:qFormat/>
    <w:uiPriority w:val="0"/>
    <w:pPr>
      <w:widowControl/>
      <w:shd w:val="clear" w:color="000000" w:fill="C0C0C0"/>
      <w:spacing w:before="280" w:after="280"/>
    </w:pPr>
    <w:rPr>
      <w:rFonts w:ascii="宋体" w:hAnsi="宋体" w:cs="宋体"/>
      <w:kern w:val="0"/>
      <w:sz w:val="20"/>
      <w:szCs w:val="20"/>
    </w:rPr>
  </w:style>
  <w:style w:type="paragraph" w:customStyle="1" w:styleId="262">
    <w:name w:val="样式3"/>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3">
    <w:name w:val="样式10"/>
    <w:next w:val="264"/>
    <w:autoRedefine/>
    <w:qFormat/>
    <w:uiPriority w:val="0"/>
    <w:pPr>
      <w:widowControl w:val="0"/>
      <w:jc w:val="center"/>
    </w:pPr>
    <w:rPr>
      <w:rFonts w:ascii="Times New Roman" w:hAnsi="宋体" w:eastAsia="宋体" w:cs="宋体"/>
      <w:sz w:val="18"/>
      <w:lang w:val="en-US" w:eastAsia="zh-CN" w:bidi="ar-SA"/>
    </w:rPr>
  </w:style>
  <w:style w:type="paragraph" w:customStyle="1" w:styleId="264">
    <w:name w:val="Char Char Char Char Char Char Char Char Char Char"/>
    <w:basedOn w:val="1"/>
    <w:next w:val="24"/>
    <w:autoRedefine/>
    <w:qFormat/>
    <w:uiPriority w:val="0"/>
    <w:pPr>
      <w:widowControl/>
      <w:spacing w:line="400" w:lineRule="exact"/>
      <w:jc w:val="center"/>
    </w:pPr>
    <w:rPr>
      <w:rFonts w:ascii="Verdana" w:hAnsi="宋体" w:cs="宋体"/>
      <w:kern w:val="0"/>
      <w:szCs w:val="20"/>
    </w:rPr>
  </w:style>
  <w:style w:type="paragraph" w:customStyle="1" w:styleId="265">
    <w:name w:val="标题 4_0"/>
    <w:basedOn w:val="27"/>
    <w:next w:val="27"/>
    <w:autoRedefine/>
    <w:qFormat/>
    <w:uiPriority w:val="0"/>
    <w:pPr>
      <w:keepNext/>
      <w:keepLines/>
      <w:spacing w:before="280" w:after="290" w:line="372" w:lineRule="auto"/>
      <w:outlineLvl w:val="3"/>
    </w:pPr>
    <w:rPr>
      <w:rFonts w:ascii="Cambria" w:hAnsi="Cambria"/>
      <w:b/>
      <w:bCs/>
      <w:sz w:val="28"/>
      <w:szCs w:val="28"/>
    </w:rPr>
  </w:style>
  <w:style w:type="paragraph" w:customStyle="1" w:styleId="266">
    <w:name w:val="Char11"/>
    <w:basedOn w:val="1"/>
    <w:next w:val="267"/>
    <w:autoRedefine/>
    <w:qFormat/>
    <w:uiPriority w:val="0"/>
    <w:pPr>
      <w:widowControl/>
      <w:spacing w:line="400" w:lineRule="exact"/>
      <w:jc w:val="center"/>
    </w:pPr>
    <w:rPr>
      <w:rFonts w:hAnsi="宋体" w:cs="宋体"/>
      <w:kern w:val="0"/>
      <w:szCs w:val="20"/>
    </w:rPr>
  </w:style>
  <w:style w:type="paragraph" w:customStyle="1" w:styleId="267">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8">
    <w:name w:val="Char Char11"/>
    <w:basedOn w:val="1"/>
    <w:autoRedefine/>
    <w:qFormat/>
    <w:uiPriority w:val="0"/>
  </w:style>
  <w:style w:type="paragraph" w:customStyle="1" w:styleId="269">
    <w:name w:val="xl165"/>
    <w:basedOn w:val="1"/>
    <w:next w:val="270"/>
    <w:autoRedefine/>
    <w:qFormat/>
    <w:uiPriority w:val="0"/>
    <w:pPr>
      <w:widowControl/>
      <w:spacing w:before="280" w:after="280"/>
    </w:pPr>
    <w:rPr>
      <w:rFonts w:ascii="宋体" w:hAnsi="宋体" w:cs="宋体"/>
      <w:kern w:val="0"/>
      <w:sz w:val="18"/>
      <w:szCs w:val="20"/>
    </w:rPr>
  </w:style>
  <w:style w:type="paragraph" w:customStyle="1" w:styleId="2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1"/>
      <w:szCs w:val="20"/>
    </w:rPr>
  </w:style>
  <w:style w:type="paragraph" w:customStyle="1" w:styleId="271">
    <w:name w:val="Char Char Char"/>
    <w:basedOn w:val="1"/>
    <w:next w:val="272"/>
    <w:autoRedefine/>
    <w:qFormat/>
    <w:uiPriority w:val="0"/>
    <w:pPr>
      <w:ind w:left="420" w:hanging="420"/>
    </w:pPr>
    <w:rPr>
      <w:rFonts w:ascii="Tahoma" w:hAnsi="宋体" w:cs="宋体"/>
      <w:kern w:val="0"/>
      <w:sz w:val="24"/>
      <w:szCs w:val="20"/>
    </w:rPr>
  </w:style>
  <w:style w:type="paragraph" w:customStyle="1" w:styleId="272">
    <w:name w:val="xl144"/>
    <w:basedOn w:val="1"/>
    <w:next w:val="273"/>
    <w:autoRedefine/>
    <w:qFormat/>
    <w:uiPriority w:val="0"/>
    <w:pPr>
      <w:widowControl/>
      <w:spacing w:before="280" w:after="280"/>
      <w:jc w:val="center"/>
    </w:pPr>
    <w:rPr>
      <w:rFonts w:ascii="宋体" w:hAnsi="宋体" w:cs="宋体"/>
      <w:kern w:val="0"/>
      <w:sz w:val="20"/>
      <w:szCs w:val="20"/>
    </w:rPr>
  </w:style>
  <w:style w:type="paragraph" w:customStyle="1" w:styleId="273">
    <w:name w:val="font11"/>
    <w:basedOn w:val="1"/>
    <w:next w:val="274"/>
    <w:autoRedefine/>
    <w:qFormat/>
    <w:uiPriority w:val="0"/>
    <w:pPr>
      <w:widowControl/>
      <w:spacing w:before="280" w:after="280"/>
    </w:pPr>
    <w:rPr>
      <w:rFonts w:ascii="宋体" w:hAnsi="宋体" w:cs="宋体"/>
      <w:kern w:val="0"/>
      <w:sz w:val="18"/>
      <w:szCs w:val="20"/>
    </w:rPr>
  </w:style>
  <w:style w:type="paragraph" w:customStyle="1" w:styleId="274">
    <w:name w:val="msoquote"/>
    <w:basedOn w:val="1"/>
    <w:next w:val="1"/>
    <w:autoRedefine/>
    <w:qFormat/>
    <w:uiPriority w:val="0"/>
    <w:rPr>
      <w:rFonts w:hAnsi="宋体" w:cs="宋体"/>
      <w:i/>
      <w:color w:val="000000"/>
      <w:kern w:val="0"/>
      <w:szCs w:val="20"/>
    </w:rPr>
  </w:style>
  <w:style w:type="paragraph" w:customStyle="1" w:styleId="275">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6">
    <w:name w:val="列出段落2"/>
    <w:basedOn w:val="1"/>
    <w:autoRedefine/>
    <w:qFormat/>
    <w:uiPriority w:val="0"/>
    <w:pPr>
      <w:ind w:firstLine="420" w:firstLineChars="200"/>
    </w:pPr>
    <w:rPr>
      <w:rFonts w:ascii="Calibri" w:hAnsi="Calibri"/>
      <w:szCs w:val="20"/>
    </w:rPr>
  </w:style>
  <w:style w:type="paragraph" w:customStyle="1" w:styleId="277">
    <w:name w:val="Char Char Char1 Char2"/>
    <w:basedOn w:val="1"/>
    <w:autoRedefine/>
    <w:qFormat/>
    <w:uiPriority w:val="0"/>
    <w:rPr>
      <w:szCs w:val="20"/>
    </w:rPr>
  </w:style>
  <w:style w:type="paragraph" w:customStyle="1" w:styleId="278">
    <w:name w:val="样式 标题 1 + 居中"/>
    <w:basedOn w:val="2"/>
    <w:next w:val="30"/>
    <w:autoRedefine/>
    <w:qFormat/>
    <w:uiPriority w:val="0"/>
    <w:pPr>
      <w:keepNext w:val="0"/>
      <w:keepLines w:val="0"/>
      <w:spacing w:line="576" w:lineRule="auto"/>
      <w:jc w:val="center"/>
    </w:pPr>
    <w:rPr>
      <w:rFonts w:hAnsi="宋体" w:cs="宋体"/>
      <w:bCs w:val="0"/>
      <w:kern w:val="0"/>
      <w:sz w:val="32"/>
      <w:szCs w:val="20"/>
    </w:rPr>
  </w:style>
  <w:style w:type="paragraph" w:customStyle="1" w:styleId="279">
    <w:name w:val="Char Char Char Char Char Char Char Char Char Char Char Char Char Char Char"/>
    <w:basedOn w:val="1"/>
    <w:next w:val="280"/>
    <w:autoRedefine/>
    <w:qFormat/>
    <w:uiPriority w:val="0"/>
    <w:pPr>
      <w:widowControl/>
      <w:spacing w:line="400" w:lineRule="exact"/>
      <w:jc w:val="center"/>
    </w:pPr>
    <w:rPr>
      <w:rFonts w:ascii="Verdana" w:hAnsi="宋体" w:cs="宋体"/>
      <w:kern w:val="0"/>
      <w:szCs w:val="20"/>
    </w:rPr>
  </w:style>
  <w:style w:type="paragraph" w:customStyle="1" w:styleId="280">
    <w:name w:val="Char1"/>
    <w:basedOn w:val="1"/>
    <w:autoRedefine/>
    <w:qFormat/>
    <w:uiPriority w:val="0"/>
    <w:pPr>
      <w:widowControl/>
      <w:spacing w:after="160" w:line="240" w:lineRule="exact"/>
      <w:jc w:val="left"/>
    </w:pPr>
  </w:style>
  <w:style w:type="paragraph" w:customStyle="1" w:styleId="281">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2">
    <w:name w:val="font6"/>
    <w:basedOn w:val="1"/>
    <w:next w:val="283"/>
    <w:autoRedefine/>
    <w:qFormat/>
    <w:uiPriority w:val="0"/>
    <w:pPr>
      <w:widowControl/>
      <w:spacing w:before="280" w:after="280"/>
    </w:pPr>
    <w:rPr>
      <w:rFonts w:ascii="宋体" w:hAnsi="宋体" w:cs="宋体"/>
      <w:kern w:val="0"/>
      <w:sz w:val="20"/>
      <w:szCs w:val="20"/>
    </w:rPr>
  </w:style>
  <w:style w:type="paragraph" w:customStyle="1" w:styleId="283">
    <w:name w:val="reader-word-layer reader-word-s1-5"/>
    <w:basedOn w:val="1"/>
    <w:next w:val="16"/>
    <w:autoRedefine/>
    <w:qFormat/>
    <w:uiPriority w:val="0"/>
    <w:pPr>
      <w:widowControl/>
      <w:spacing w:before="280" w:after="280"/>
    </w:pPr>
    <w:rPr>
      <w:rFonts w:ascii="宋体" w:hAnsi="宋体" w:cs="宋体"/>
      <w:kern w:val="0"/>
      <w:sz w:val="24"/>
      <w:szCs w:val="20"/>
    </w:rPr>
  </w:style>
  <w:style w:type="paragraph" w:customStyle="1" w:styleId="284">
    <w:name w:val="xl138"/>
    <w:basedOn w:val="1"/>
    <w:next w:val="285"/>
    <w:autoRedefine/>
    <w:qFormat/>
    <w:uiPriority w:val="0"/>
    <w:pPr>
      <w:widowControl/>
      <w:spacing w:before="280" w:after="280"/>
      <w:jc w:val="center"/>
    </w:pPr>
    <w:rPr>
      <w:rFonts w:ascii="宋体" w:hAnsi="宋体" w:cs="宋体"/>
      <w:kern w:val="0"/>
      <w:sz w:val="24"/>
      <w:szCs w:val="20"/>
    </w:rPr>
  </w:style>
  <w:style w:type="paragraph" w:customStyle="1" w:styleId="285">
    <w:name w:val="Paragraph P1&amp;2"/>
    <w:basedOn w:val="1"/>
    <w:next w:val="286"/>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6">
    <w:name w:val="xl169"/>
    <w:basedOn w:val="1"/>
    <w:next w:val="287"/>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7">
    <w:name w:val="Char Char1 Char Char Char Char Char Char Char Char Char Char Char Char Char Char"/>
    <w:basedOn w:val="1"/>
    <w:next w:val="288"/>
    <w:autoRedefine/>
    <w:qFormat/>
    <w:uiPriority w:val="0"/>
    <w:pPr>
      <w:spacing w:after="160" w:line="240" w:lineRule="exact"/>
    </w:pPr>
    <w:rPr>
      <w:rFonts w:hAnsi="宋体" w:cs="宋体"/>
      <w:kern w:val="0"/>
      <w:szCs w:val="20"/>
    </w:rPr>
  </w:style>
  <w:style w:type="paragraph" w:customStyle="1" w:styleId="288">
    <w:name w:val="xl170"/>
    <w:basedOn w:val="1"/>
    <w:next w:val="289"/>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9">
    <w:name w:val="reader-word-layer reader-word-s1-9"/>
    <w:basedOn w:val="1"/>
    <w:next w:val="42"/>
    <w:autoRedefine/>
    <w:qFormat/>
    <w:uiPriority w:val="0"/>
    <w:pPr>
      <w:widowControl/>
      <w:spacing w:before="280" w:after="280"/>
    </w:pPr>
    <w:rPr>
      <w:rFonts w:ascii="宋体" w:hAnsi="宋体" w:cs="宋体"/>
      <w:kern w:val="0"/>
      <w:sz w:val="24"/>
      <w:szCs w:val="20"/>
    </w:rPr>
  </w:style>
  <w:style w:type="paragraph" w:customStyle="1" w:styleId="290">
    <w:name w:val="xl145"/>
    <w:basedOn w:val="1"/>
    <w:next w:val="291"/>
    <w:autoRedefine/>
    <w:qFormat/>
    <w:uiPriority w:val="0"/>
    <w:pPr>
      <w:widowControl/>
      <w:spacing w:before="280" w:after="280"/>
      <w:jc w:val="center"/>
    </w:pPr>
    <w:rPr>
      <w:rFonts w:ascii="宋体" w:hAnsi="宋体" w:cs="宋体"/>
      <w:color w:val="000000"/>
      <w:kern w:val="0"/>
      <w:sz w:val="20"/>
      <w:szCs w:val="20"/>
    </w:rPr>
  </w:style>
  <w:style w:type="paragraph" w:customStyle="1" w:styleId="291">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2">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3">
    <w:name w:val="列表1）"/>
    <w:next w:val="77"/>
    <w:autoRedefine/>
    <w:qFormat/>
    <w:uiPriority w:val="0"/>
    <w:pPr>
      <w:widowControl w:val="0"/>
      <w:spacing w:before="10"/>
      <w:jc w:val="both"/>
    </w:pPr>
    <w:rPr>
      <w:rFonts w:ascii="Verdana" w:hAnsi="宋体" w:eastAsia="宋体" w:cs="宋体"/>
      <w:sz w:val="21"/>
      <w:lang w:val="en-US" w:eastAsia="zh-CN" w:bidi="ar-SA"/>
    </w:rPr>
  </w:style>
  <w:style w:type="paragraph" w:customStyle="1" w:styleId="294">
    <w:name w:val="xl171"/>
    <w:basedOn w:val="1"/>
    <w:next w:val="295"/>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5">
    <w:name w:val="style1"/>
    <w:basedOn w:val="1"/>
    <w:next w:val="296"/>
    <w:autoRedefine/>
    <w:qFormat/>
    <w:uiPriority w:val="0"/>
    <w:pPr>
      <w:widowControl/>
      <w:spacing w:before="280" w:after="280"/>
    </w:pPr>
    <w:rPr>
      <w:rFonts w:ascii="宋体" w:hAnsi="宋体" w:cs="宋体"/>
      <w:kern w:val="0"/>
      <w:sz w:val="24"/>
      <w:szCs w:val="20"/>
    </w:rPr>
  </w:style>
  <w:style w:type="paragraph" w:customStyle="1" w:styleId="296">
    <w:name w:val="百姓X"/>
    <w:basedOn w:val="1"/>
    <w:next w:val="297"/>
    <w:autoRedefine/>
    <w:qFormat/>
    <w:uiPriority w:val="0"/>
    <w:pPr>
      <w:spacing w:before="120" w:after="120" w:line="360" w:lineRule="auto"/>
      <w:ind w:firstLine="540"/>
    </w:pPr>
    <w:rPr>
      <w:rFonts w:ascii="Arial Narrow" w:hAnsi="宋体" w:cs="宋体"/>
      <w:kern w:val="0"/>
      <w:sz w:val="24"/>
      <w:szCs w:val="20"/>
    </w:rPr>
  </w:style>
  <w:style w:type="paragraph" w:customStyle="1" w:styleId="297">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8">
    <w:name w:val="Char Char2 Char Char Char Char1"/>
    <w:basedOn w:val="1"/>
    <w:autoRedefine/>
    <w:qFormat/>
    <w:uiPriority w:val="0"/>
    <w:rPr>
      <w:rFonts w:ascii="Tahoma" w:hAnsi="Tahoma"/>
      <w:sz w:val="24"/>
      <w:szCs w:val="20"/>
    </w:rPr>
  </w:style>
  <w:style w:type="paragraph" w:customStyle="1" w:styleId="299">
    <w:name w:val="标题 3_0"/>
    <w:basedOn w:val="27"/>
    <w:next w:val="27"/>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00">
    <w:name w:val="font10"/>
    <w:basedOn w:val="1"/>
    <w:next w:val="81"/>
    <w:autoRedefine/>
    <w:qFormat/>
    <w:uiPriority w:val="0"/>
    <w:pPr>
      <w:widowControl/>
      <w:spacing w:before="280" w:after="280"/>
    </w:pPr>
    <w:rPr>
      <w:rFonts w:ascii="宋体" w:hAnsi="宋体" w:cs="宋体"/>
      <w:kern w:val="0"/>
      <w:sz w:val="16"/>
      <w:szCs w:val="20"/>
    </w:rPr>
  </w:style>
  <w:style w:type="paragraph" w:customStyle="1" w:styleId="301">
    <w:name w:val="Char Char Char1 Char"/>
    <w:basedOn w:val="1"/>
    <w:next w:val="35"/>
    <w:autoRedefine/>
    <w:qFormat/>
    <w:uiPriority w:val="0"/>
    <w:rPr>
      <w:rFonts w:hAnsi="宋体" w:cs="宋体"/>
      <w:kern w:val="0"/>
      <w:szCs w:val="20"/>
    </w:rPr>
  </w:style>
  <w:style w:type="paragraph" w:customStyle="1" w:styleId="302">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3">
    <w:name w:val="样式 首行缩进:  2 字符"/>
    <w:basedOn w:val="1"/>
    <w:next w:val="304"/>
    <w:autoRedefine/>
    <w:qFormat/>
    <w:uiPriority w:val="0"/>
    <w:pPr>
      <w:spacing w:line="360" w:lineRule="auto"/>
      <w:ind w:firstLine="480"/>
    </w:pPr>
    <w:rPr>
      <w:rFonts w:ascii="Arial" w:hAnsi="宋体" w:cs="宋体"/>
      <w:kern w:val="0"/>
      <w:sz w:val="24"/>
      <w:szCs w:val="20"/>
    </w:rPr>
  </w:style>
  <w:style w:type="paragraph" w:customStyle="1" w:styleId="304">
    <w:name w:val="paragraphindent"/>
    <w:basedOn w:val="1"/>
    <w:next w:val="305"/>
    <w:autoRedefine/>
    <w:qFormat/>
    <w:uiPriority w:val="0"/>
    <w:pPr>
      <w:widowControl/>
      <w:spacing w:before="280" w:after="280"/>
    </w:pPr>
    <w:rPr>
      <w:rFonts w:ascii="宋体" w:hAnsi="宋体" w:cs="宋体"/>
      <w:kern w:val="0"/>
      <w:sz w:val="24"/>
      <w:szCs w:val="20"/>
    </w:rPr>
  </w:style>
  <w:style w:type="paragraph" w:customStyle="1" w:styleId="305">
    <w:name w:val="列出段落11"/>
    <w:basedOn w:val="1"/>
    <w:next w:val="14"/>
    <w:autoRedefine/>
    <w:qFormat/>
    <w:uiPriority w:val="0"/>
    <w:pPr>
      <w:ind w:firstLine="420"/>
    </w:pPr>
    <w:rPr>
      <w:rFonts w:ascii="Calibri" w:hAnsi="宋体" w:cs="宋体"/>
      <w:kern w:val="0"/>
      <w:szCs w:val="20"/>
    </w:rPr>
  </w:style>
  <w:style w:type="paragraph" w:customStyle="1" w:styleId="306">
    <w:name w:val="Char Char1 Char Char Char1"/>
    <w:basedOn w:val="14"/>
    <w:autoRedefine/>
    <w:qFormat/>
    <w:uiPriority w:val="0"/>
    <w:rPr>
      <w:shd w:val="clear" w:color="auto" w:fill="auto"/>
    </w:rPr>
  </w:style>
  <w:style w:type="paragraph" w:customStyle="1" w:styleId="307">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08">
    <w:name w:val="xl159"/>
    <w:basedOn w:val="1"/>
    <w:next w:val="294"/>
    <w:autoRedefine/>
    <w:qFormat/>
    <w:uiPriority w:val="0"/>
    <w:pPr>
      <w:widowControl/>
      <w:spacing w:before="280" w:after="280"/>
    </w:pPr>
    <w:rPr>
      <w:rFonts w:ascii="宋体" w:hAnsi="宋体" w:cs="宋体"/>
      <w:b/>
      <w:kern w:val="0"/>
      <w:sz w:val="18"/>
      <w:szCs w:val="20"/>
    </w:rPr>
  </w:style>
  <w:style w:type="paragraph" w:customStyle="1" w:styleId="309">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10">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1">
    <w:name w:val="Char2"/>
    <w:basedOn w:val="1"/>
    <w:autoRedefine/>
    <w:qFormat/>
    <w:uiPriority w:val="0"/>
    <w:pPr>
      <w:widowControl/>
      <w:spacing w:line="400" w:lineRule="exact"/>
      <w:jc w:val="center"/>
    </w:pPr>
  </w:style>
  <w:style w:type="paragraph" w:customStyle="1" w:styleId="312">
    <w:name w:val="_Style 10"/>
    <w:basedOn w:val="1"/>
    <w:next w:val="313"/>
    <w:autoRedefine/>
    <w:qFormat/>
    <w:uiPriority w:val="0"/>
    <w:pPr>
      <w:widowControl/>
      <w:spacing w:line="400" w:lineRule="exact"/>
      <w:jc w:val="center"/>
    </w:pPr>
    <w:rPr>
      <w:rFonts w:hAnsi="宋体" w:cs="宋体"/>
      <w:kern w:val="0"/>
      <w:szCs w:val="20"/>
    </w:rPr>
  </w:style>
  <w:style w:type="paragraph" w:customStyle="1" w:styleId="313">
    <w:name w:val="xl151"/>
    <w:basedOn w:val="1"/>
    <w:next w:val="314"/>
    <w:autoRedefine/>
    <w:qFormat/>
    <w:uiPriority w:val="0"/>
    <w:pPr>
      <w:widowControl/>
      <w:spacing w:before="280" w:after="280"/>
    </w:pPr>
    <w:rPr>
      <w:rFonts w:ascii="宋体" w:hAnsi="宋体" w:cs="宋体"/>
      <w:kern w:val="0"/>
      <w:sz w:val="24"/>
      <w:szCs w:val="20"/>
    </w:rPr>
  </w:style>
  <w:style w:type="paragraph" w:customStyle="1" w:styleId="314">
    <w:name w:val="p15"/>
    <w:basedOn w:val="1"/>
    <w:next w:val="315"/>
    <w:autoRedefine/>
    <w:qFormat/>
    <w:uiPriority w:val="0"/>
    <w:pPr>
      <w:widowControl/>
      <w:ind w:firstLine="420"/>
    </w:pPr>
    <w:rPr>
      <w:rFonts w:hAnsi="宋体" w:cs="宋体"/>
      <w:kern w:val="0"/>
      <w:szCs w:val="20"/>
    </w:rPr>
  </w:style>
  <w:style w:type="paragraph" w:customStyle="1" w:styleId="315">
    <w:name w:val="TOC Heading1"/>
    <w:next w:val="1"/>
    <w:autoRedefine/>
    <w:qFormat/>
    <w:uiPriority w:val="0"/>
    <w:pPr>
      <w:wordWrap w:val="0"/>
    </w:pPr>
    <w:rPr>
      <w:rFonts w:ascii="宋体" w:hAnsi="宋体" w:eastAsia="宋体" w:cs="宋体"/>
      <w:sz w:val="32"/>
      <w:lang w:val="en-US" w:eastAsia="zh-CN" w:bidi="ar-SA"/>
    </w:rPr>
  </w:style>
  <w:style w:type="paragraph" w:customStyle="1" w:styleId="316">
    <w:name w:val="xl130"/>
    <w:basedOn w:val="1"/>
    <w:next w:val="317"/>
    <w:autoRedefine/>
    <w:qFormat/>
    <w:uiPriority w:val="0"/>
    <w:pPr>
      <w:widowControl/>
      <w:spacing w:before="280" w:after="280"/>
    </w:pPr>
    <w:rPr>
      <w:rFonts w:ascii="宋体" w:hAnsi="宋体" w:cs="宋体"/>
      <w:kern w:val="0"/>
      <w:sz w:val="24"/>
      <w:szCs w:val="20"/>
    </w:rPr>
  </w:style>
  <w:style w:type="paragraph" w:customStyle="1" w:styleId="317">
    <w:name w:val="Char Char Char1 Char11"/>
    <w:basedOn w:val="1"/>
    <w:next w:val="318"/>
    <w:autoRedefine/>
    <w:qFormat/>
    <w:uiPriority w:val="0"/>
    <w:rPr>
      <w:rFonts w:hAnsi="宋体" w:cs="宋体"/>
      <w:kern w:val="0"/>
      <w:szCs w:val="20"/>
    </w:rPr>
  </w:style>
  <w:style w:type="paragraph" w:customStyle="1" w:styleId="318">
    <w:name w:val="prodsubtitle"/>
    <w:basedOn w:val="1"/>
    <w:next w:val="17"/>
    <w:autoRedefine/>
    <w:qFormat/>
    <w:uiPriority w:val="0"/>
    <w:pPr>
      <w:widowControl/>
    </w:pPr>
    <w:rPr>
      <w:rFonts w:ascii="宋体" w:hAnsi="宋体" w:cs="宋体"/>
      <w:kern w:val="0"/>
      <w:sz w:val="24"/>
      <w:szCs w:val="20"/>
    </w:rPr>
  </w:style>
  <w:style w:type="paragraph" w:customStyle="1" w:styleId="3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0">
    <w:name w:val="_Style 17"/>
    <w:basedOn w:val="1"/>
    <w:next w:val="275"/>
    <w:autoRedefine/>
    <w:qFormat/>
    <w:uiPriority w:val="0"/>
    <w:pPr>
      <w:widowControl/>
      <w:spacing w:line="400" w:lineRule="exact"/>
      <w:jc w:val="center"/>
    </w:pPr>
    <w:rPr>
      <w:rFonts w:hAnsi="宋体" w:cs="宋体"/>
      <w:kern w:val="0"/>
      <w:szCs w:val="20"/>
    </w:rPr>
  </w:style>
  <w:style w:type="paragraph" w:customStyle="1" w:styleId="321">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2">
    <w:name w:val="pa-0"/>
    <w:basedOn w:val="1"/>
    <w:next w:val="323"/>
    <w:autoRedefine/>
    <w:qFormat/>
    <w:uiPriority w:val="0"/>
    <w:pPr>
      <w:widowControl/>
      <w:spacing w:line="240" w:lineRule="atLeast"/>
    </w:pPr>
    <w:rPr>
      <w:rFonts w:ascii="宋体" w:hAnsi="宋体" w:cs="宋体"/>
      <w:kern w:val="0"/>
      <w:sz w:val="24"/>
      <w:szCs w:val="20"/>
    </w:rPr>
  </w:style>
  <w:style w:type="paragraph" w:customStyle="1" w:styleId="323">
    <w:name w:val="标准正文"/>
    <w:basedOn w:val="1"/>
    <w:next w:val="324"/>
    <w:autoRedefine/>
    <w:qFormat/>
    <w:uiPriority w:val="0"/>
    <w:pPr>
      <w:spacing w:line="312" w:lineRule="auto"/>
      <w:ind w:firstLine="482"/>
    </w:pPr>
    <w:rPr>
      <w:rFonts w:hAnsi="宋体" w:cs="宋体"/>
      <w:kern w:val="0"/>
      <w:sz w:val="24"/>
      <w:szCs w:val="20"/>
    </w:rPr>
  </w:style>
  <w:style w:type="paragraph" w:customStyle="1" w:styleId="324">
    <w:name w:val="font5"/>
    <w:basedOn w:val="1"/>
    <w:next w:val="325"/>
    <w:autoRedefine/>
    <w:qFormat/>
    <w:uiPriority w:val="0"/>
    <w:pPr>
      <w:widowControl/>
      <w:spacing w:before="280" w:after="280"/>
    </w:pPr>
    <w:rPr>
      <w:rFonts w:ascii="宋体" w:hAnsi="宋体" w:cs="宋体"/>
      <w:kern w:val="0"/>
      <w:sz w:val="18"/>
      <w:szCs w:val="20"/>
    </w:rPr>
  </w:style>
  <w:style w:type="paragraph" w:customStyle="1" w:styleId="325">
    <w:name w:val="Char Char12"/>
    <w:basedOn w:val="1"/>
    <w:next w:val="326"/>
    <w:autoRedefine/>
    <w:qFormat/>
    <w:uiPriority w:val="0"/>
    <w:rPr>
      <w:rFonts w:hAnsi="宋体" w:cs="宋体"/>
      <w:kern w:val="0"/>
      <w:szCs w:val="20"/>
    </w:rPr>
  </w:style>
  <w:style w:type="paragraph" w:customStyle="1" w:styleId="326">
    <w:name w:val="xl149"/>
    <w:basedOn w:val="1"/>
    <w:next w:val="327"/>
    <w:autoRedefine/>
    <w:qFormat/>
    <w:uiPriority w:val="0"/>
    <w:pPr>
      <w:widowControl/>
      <w:spacing w:before="280" w:after="280"/>
    </w:pPr>
    <w:rPr>
      <w:rFonts w:ascii="宋体" w:hAnsi="宋体" w:cs="宋体"/>
      <w:kern w:val="0"/>
      <w:sz w:val="18"/>
      <w:szCs w:val="20"/>
    </w:rPr>
  </w:style>
  <w:style w:type="paragraph" w:customStyle="1" w:styleId="327">
    <w:name w:val="xl133"/>
    <w:basedOn w:val="1"/>
    <w:next w:val="328"/>
    <w:autoRedefine/>
    <w:qFormat/>
    <w:uiPriority w:val="0"/>
    <w:pPr>
      <w:widowControl/>
      <w:shd w:val="clear" w:color="000000" w:fill="C0C0C0"/>
      <w:spacing w:before="280" w:after="280"/>
    </w:pPr>
    <w:rPr>
      <w:rFonts w:ascii="宋体" w:hAnsi="宋体" w:cs="宋体"/>
      <w:kern w:val="0"/>
      <w:sz w:val="20"/>
      <w:szCs w:val="20"/>
    </w:rPr>
  </w:style>
  <w:style w:type="paragraph" w:customStyle="1" w:styleId="328">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29">
    <w:name w:val="font13"/>
    <w:basedOn w:val="1"/>
    <w:next w:val="330"/>
    <w:autoRedefine/>
    <w:qFormat/>
    <w:uiPriority w:val="0"/>
    <w:pPr>
      <w:widowControl/>
      <w:spacing w:before="280" w:after="280"/>
    </w:pPr>
    <w:rPr>
      <w:rFonts w:ascii="宋体" w:hAnsi="宋体" w:cs="宋体"/>
      <w:kern w:val="0"/>
      <w:sz w:val="20"/>
      <w:szCs w:val="20"/>
    </w:rPr>
  </w:style>
  <w:style w:type="paragraph" w:customStyle="1" w:styleId="330">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1">
    <w:name w:val="Char Char2 Char Char Char Char2"/>
    <w:basedOn w:val="1"/>
    <w:autoRedefine/>
    <w:qFormat/>
    <w:uiPriority w:val="0"/>
    <w:rPr>
      <w:rFonts w:ascii="Tahoma" w:hAnsi="Tahoma"/>
      <w:sz w:val="24"/>
      <w:szCs w:val="20"/>
    </w:rPr>
  </w:style>
  <w:style w:type="paragraph" w:customStyle="1" w:styleId="332">
    <w:name w:val="目录 21"/>
    <w:basedOn w:val="1"/>
    <w:next w:val="1"/>
    <w:autoRedefine/>
    <w:qFormat/>
    <w:uiPriority w:val="0"/>
    <w:pPr>
      <w:ind w:left="420"/>
    </w:pPr>
    <w:rPr>
      <w:rFonts w:hAnsi="宋体" w:cs="宋体"/>
      <w:kern w:val="0"/>
      <w:szCs w:val="20"/>
    </w:rPr>
  </w:style>
  <w:style w:type="paragraph" w:customStyle="1" w:styleId="333">
    <w:name w:val="31a（正文）章标题"/>
    <w:next w:val="334"/>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4">
    <w:name w:val="xl167"/>
    <w:basedOn w:val="1"/>
    <w:next w:val="335"/>
    <w:autoRedefine/>
    <w:qFormat/>
    <w:uiPriority w:val="0"/>
    <w:pPr>
      <w:widowControl/>
      <w:spacing w:before="280" w:after="280"/>
    </w:pPr>
    <w:rPr>
      <w:rFonts w:ascii="宋体" w:hAnsi="宋体" w:cs="宋体"/>
      <w:kern w:val="0"/>
      <w:sz w:val="20"/>
      <w:szCs w:val="20"/>
    </w:rPr>
  </w:style>
  <w:style w:type="paragraph" w:customStyle="1" w:styleId="335">
    <w:name w:val="标书正文格式"/>
    <w:next w:val="336"/>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6">
    <w:name w:val="xl160"/>
    <w:basedOn w:val="1"/>
    <w:next w:val="337"/>
    <w:autoRedefine/>
    <w:qFormat/>
    <w:uiPriority w:val="0"/>
    <w:pPr>
      <w:widowControl/>
      <w:shd w:val="clear" w:color="000000" w:fill="C0C0C0"/>
      <w:spacing w:before="280" w:after="280"/>
    </w:pPr>
    <w:rPr>
      <w:rFonts w:ascii="宋体" w:hAnsi="宋体" w:cs="宋体"/>
      <w:kern w:val="0"/>
      <w:sz w:val="20"/>
      <w:szCs w:val="20"/>
    </w:rPr>
  </w:style>
  <w:style w:type="paragraph" w:customStyle="1" w:styleId="337">
    <w:name w:val="Char Char Char Char Char Char Char Char Char Char11"/>
    <w:basedOn w:val="1"/>
    <w:next w:val="338"/>
    <w:autoRedefine/>
    <w:qFormat/>
    <w:uiPriority w:val="0"/>
    <w:pPr>
      <w:widowControl/>
      <w:spacing w:line="400" w:lineRule="exact"/>
      <w:jc w:val="center"/>
    </w:pPr>
    <w:rPr>
      <w:rFonts w:ascii="Verdana" w:hAnsi="宋体" w:cs="宋体"/>
      <w:kern w:val="0"/>
      <w:szCs w:val="20"/>
    </w:rPr>
  </w:style>
  <w:style w:type="paragraph" w:customStyle="1" w:styleId="338">
    <w:name w:val="样式 (中文) 黑体 四号 居中 行距: 1.5 倍行距"/>
    <w:basedOn w:val="4"/>
    <w:next w:val="339"/>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39">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4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Char Char Char1 Char Char Char Char Char Char Char"/>
    <w:basedOn w:val="1"/>
    <w:next w:val="36"/>
    <w:autoRedefine/>
    <w:qFormat/>
    <w:uiPriority w:val="0"/>
    <w:rPr>
      <w:rFonts w:ascii="Tahoma" w:hAnsi="宋体" w:cs="宋体"/>
      <w:kern w:val="0"/>
      <w:sz w:val="24"/>
      <w:szCs w:val="20"/>
    </w:rPr>
  </w:style>
  <w:style w:type="paragraph" w:customStyle="1" w:styleId="342">
    <w:name w:val="样式 宋体 首行缩进:  2 字符 段前: 7.8 磅 段后: 7.8 磅"/>
    <w:basedOn w:val="1"/>
    <w:next w:val="343"/>
    <w:autoRedefine/>
    <w:qFormat/>
    <w:uiPriority w:val="0"/>
    <w:pPr>
      <w:spacing w:before="156" w:after="156" w:line="360" w:lineRule="auto"/>
      <w:ind w:firstLine="200"/>
    </w:pPr>
    <w:rPr>
      <w:rFonts w:ascii="宋体" w:hAnsi="宋体" w:cs="宋体"/>
      <w:kern w:val="0"/>
      <w:szCs w:val="20"/>
    </w:rPr>
  </w:style>
  <w:style w:type="paragraph" w:customStyle="1" w:styleId="34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4">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5">
    <w:name w:val="reader-word-layer reader-word-s1-10"/>
    <w:basedOn w:val="1"/>
    <w:next w:val="346"/>
    <w:autoRedefine/>
    <w:qFormat/>
    <w:uiPriority w:val="0"/>
    <w:pPr>
      <w:widowControl/>
      <w:spacing w:before="280" w:after="280"/>
    </w:pPr>
    <w:rPr>
      <w:rFonts w:ascii="宋体" w:hAnsi="宋体" w:cs="宋体"/>
      <w:kern w:val="0"/>
      <w:sz w:val="24"/>
      <w:szCs w:val="20"/>
    </w:rPr>
  </w:style>
  <w:style w:type="paragraph" w:customStyle="1" w:styleId="346">
    <w:name w:val="目录 41"/>
    <w:basedOn w:val="1"/>
    <w:next w:val="1"/>
    <w:autoRedefine/>
    <w:qFormat/>
    <w:uiPriority w:val="0"/>
    <w:pPr>
      <w:ind w:left="630"/>
    </w:pPr>
    <w:rPr>
      <w:rFonts w:ascii="Calibri" w:hAnsi="宋体" w:cs="宋体"/>
      <w:kern w:val="0"/>
      <w:szCs w:val="20"/>
    </w:rPr>
  </w:style>
  <w:style w:type="paragraph" w:customStyle="1" w:styleId="347">
    <w:name w:val="Char Char2 Char Char Char Char"/>
    <w:basedOn w:val="1"/>
    <w:next w:val="348"/>
    <w:autoRedefine/>
    <w:qFormat/>
    <w:uiPriority w:val="0"/>
    <w:rPr>
      <w:rFonts w:ascii="Tahoma" w:hAnsi="宋体" w:cs="宋体"/>
      <w:kern w:val="0"/>
      <w:sz w:val="24"/>
      <w:szCs w:val="20"/>
    </w:rPr>
  </w:style>
  <w:style w:type="paragraph" w:customStyle="1" w:styleId="348">
    <w:name w:val="样式 (中文) 黑体 小二 行距: 1.5 倍行距"/>
    <w:basedOn w:val="1"/>
    <w:next w:val="332"/>
    <w:autoRedefine/>
    <w:qFormat/>
    <w:uiPriority w:val="0"/>
    <w:pPr>
      <w:spacing w:line="360" w:lineRule="auto"/>
    </w:pPr>
    <w:rPr>
      <w:rFonts w:hAnsi="宋体" w:eastAsia="黑体" w:cs="宋体"/>
      <w:kern w:val="0"/>
      <w:sz w:val="36"/>
      <w:szCs w:val="20"/>
    </w:rPr>
  </w:style>
  <w:style w:type="paragraph" w:customStyle="1" w:styleId="349">
    <w:name w:val="正文缩进_0"/>
    <w:basedOn w:val="260"/>
    <w:autoRedefine/>
    <w:qFormat/>
    <w:uiPriority w:val="0"/>
    <w:pPr>
      <w:widowControl w:val="0"/>
      <w:ind w:firstLine="420"/>
      <w:jc w:val="both"/>
    </w:pPr>
    <w:rPr>
      <w:kern w:val="2"/>
      <w:u w:val="single"/>
    </w:rPr>
  </w:style>
  <w:style w:type="paragraph" w:customStyle="1" w:styleId="350">
    <w:name w:val="文字"/>
    <w:basedOn w:val="1"/>
    <w:next w:val="351"/>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1">
    <w:name w:val="xl150"/>
    <w:basedOn w:val="1"/>
    <w:next w:val="257"/>
    <w:autoRedefine/>
    <w:qFormat/>
    <w:uiPriority w:val="0"/>
    <w:pPr>
      <w:widowControl/>
      <w:spacing w:before="280" w:after="280"/>
    </w:pPr>
    <w:rPr>
      <w:rFonts w:ascii="宋体" w:hAnsi="宋体" w:cs="宋体"/>
      <w:kern w:val="0"/>
      <w:sz w:val="18"/>
      <w:szCs w:val="20"/>
    </w:rPr>
  </w:style>
  <w:style w:type="paragraph" w:customStyle="1" w:styleId="352">
    <w:name w:val="Char Char1 Char Char Char"/>
    <w:next w:val="19"/>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3">
    <w:name w:val="font8"/>
    <w:basedOn w:val="1"/>
    <w:next w:val="354"/>
    <w:autoRedefine/>
    <w:qFormat/>
    <w:uiPriority w:val="0"/>
    <w:pPr>
      <w:widowControl/>
      <w:spacing w:before="280" w:after="280"/>
    </w:pPr>
    <w:rPr>
      <w:rFonts w:ascii="Arial" w:hAnsi="宋体" w:cs="宋体"/>
      <w:kern w:val="0"/>
      <w:sz w:val="16"/>
      <w:szCs w:val="20"/>
    </w:rPr>
  </w:style>
  <w:style w:type="paragraph" w:customStyle="1" w:styleId="354">
    <w:name w:val="目录 71"/>
    <w:basedOn w:val="1"/>
    <w:next w:val="1"/>
    <w:autoRedefine/>
    <w:qFormat/>
    <w:uiPriority w:val="0"/>
    <w:pPr>
      <w:ind w:left="2520"/>
    </w:pPr>
    <w:rPr>
      <w:rFonts w:ascii="Calibri" w:hAnsi="宋体" w:cs="宋体"/>
      <w:kern w:val="0"/>
      <w:szCs w:val="20"/>
    </w:rPr>
  </w:style>
  <w:style w:type="paragraph" w:customStyle="1" w:styleId="355">
    <w:name w:val="reader-word-layer reader-word-s1-11"/>
    <w:basedOn w:val="1"/>
    <w:next w:val="356"/>
    <w:autoRedefine/>
    <w:qFormat/>
    <w:uiPriority w:val="0"/>
    <w:pPr>
      <w:widowControl/>
      <w:spacing w:before="280" w:after="280"/>
    </w:pPr>
    <w:rPr>
      <w:rFonts w:ascii="宋体" w:hAnsi="宋体" w:cs="宋体"/>
      <w:kern w:val="0"/>
      <w:sz w:val="24"/>
      <w:szCs w:val="20"/>
    </w:rPr>
  </w:style>
  <w:style w:type="paragraph" w:customStyle="1" w:styleId="356">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7">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8">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59">
    <w:name w:val="样式14"/>
    <w:next w:val="360"/>
    <w:autoRedefine/>
    <w:qFormat/>
    <w:uiPriority w:val="0"/>
    <w:pPr>
      <w:widowControl w:val="0"/>
      <w:jc w:val="center"/>
    </w:pPr>
    <w:rPr>
      <w:rFonts w:ascii="Times New Roman" w:hAnsi="宋体" w:eastAsia="宋体" w:cs="宋体"/>
      <w:sz w:val="18"/>
      <w:lang w:val="en-US" w:eastAsia="zh-CN" w:bidi="ar-SA"/>
    </w:rPr>
  </w:style>
  <w:style w:type="paragraph" w:customStyle="1" w:styleId="360">
    <w:name w:val="Char Char2 Char Char Char Char3"/>
    <w:basedOn w:val="1"/>
    <w:next w:val="269"/>
    <w:autoRedefine/>
    <w:qFormat/>
    <w:uiPriority w:val="0"/>
    <w:rPr>
      <w:rFonts w:ascii="Tahoma" w:hAnsi="宋体" w:cs="宋体"/>
      <w:kern w:val="0"/>
      <w:sz w:val="24"/>
      <w:szCs w:val="20"/>
    </w:rPr>
  </w:style>
  <w:style w:type="paragraph" w:customStyle="1" w:styleId="361">
    <w:name w:val="Char Char Char Char Char Char Char1"/>
    <w:basedOn w:val="1"/>
    <w:next w:val="362"/>
    <w:autoRedefine/>
    <w:qFormat/>
    <w:uiPriority w:val="0"/>
    <w:pPr>
      <w:widowControl/>
      <w:spacing w:line="400" w:lineRule="exact"/>
      <w:jc w:val="center"/>
    </w:pPr>
    <w:rPr>
      <w:rFonts w:ascii="Verdana" w:hAnsi="宋体" w:cs="宋体"/>
      <w:kern w:val="0"/>
      <w:szCs w:val="20"/>
    </w:rPr>
  </w:style>
  <w:style w:type="paragraph" w:customStyle="1" w:styleId="362">
    <w:name w:val="xl147"/>
    <w:basedOn w:val="1"/>
    <w:next w:val="363"/>
    <w:autoRedefine/>
    <w:qFormat/>
    <w:uiPriority w:val="0"/>
    <w:pPr>
      <w:widowControl/>
      <w:spacing w:before="280" w:after="280"/>
    </w:pPr>
    <w:rPr>
      <w:rFonts w:ascii="宋体" w:hAnsi="宋体" w:cs="宋体"/>
      <w:kern w:val="0"/>
      <w:sz w:val="20"/>
      <w:szCs w:val="20"/>
    </w:rPr>
  </w:style>
  <w:style w:type="paragraph" w:customStyle="1" w:styleId="363">
    <w:name w:val="xl163"/>
    <w:basedOn w:val="1"/>
    <w:next w:val="292"/>
    <w:autoRedefine/>
    <w:qFormat/>
    <w:uiPriority w:val="0"/>
    <w:pPr>
      <w:widowControl/>
      <w:spacing w:before="280" w:after="280"/>
    </w:pPr>
    <w:rPr>
      <w:rFonts w:ascii="宋体" w:hAnsi="宋体" w:cs="宋体"/>
      <w:color w:val="000000"/>
      <w:kern w:val="0"/>
      <w:sz w:val="18"/>
      <w:szCs w:val="20"/>
    </w:rPr>
  </w:style>
  <w:style w:type="paragraph" w:customStyle="1" w:styleId="364">
    <w:name w:val="_Style 7"/>
    <w:basedOn w:val="1"/>
    <w:next w:val="1"/>
    <w:autoRedefine/>
    <w:qFormat/>
    <w:uiPriority w:val="0"/>
    <w:pPr>
      <w:widowControl/>
      <w:spacing w:after="160" w:line="240" w:lineRule="exact"/>
    </w:pPr>
    <w:rPr>
      <w:rFonts w:hAnsi="宋体" w:cs="宋体"/>
      <w:kern w:val="0"/>
      <w:szCs w:val="20"/>
    </w:rPr>
  </w:style>
  <w:style w:type="paragraph" w:customStyle="1" w:styleId="365">
    <w:name w:val="样式13"/>
    <w:next w:val="366"/>
    <w:autoRedefine/>
    <w:qFormat/>
    <w:uiPriority w:val="0"/>
    <w:pPr>
      <w:widowControl w:val="0"/>
      <w:jc w:val="center"/>
    </w:pPr>
    <w:rPr>
      <w:rFonts w:ascii="Times New Roman" w:hAnsi="宋体" w:eastAsia="宋体" w:cs="宋体"/>
      <w:sz w:val="18"/>
      <w:lang w:val="en-US" w:eastAsia="zh-CN" w:bidi="ar-SA"/>
    </w:rPr>
  </w:style>
  <w:style w:type="paragraph" w:customStyle="1" w:styleId="366">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7">
    <w:name w:val="xl152"/>
    <w:basedOn w:val="1"/>
    <w:next w:val="355"/>
    <w:autoRedefine/>
    <w:qFormat/>
    <w:uiPriority w:val="0"/>
    <w:pPr>
      <w:widowControl/>
      <w:spacing w:before="280" w:after="280"/>
    </w:pPr>
    <w:rPr>
      <w:rFonts w:ascii="宋体" w:hAnsi="宋体" w:cs="宋体"/>
      <w:b/>
      <w:kern w:val="0"/>
      <w:sz w:val="18"/>
      <w:szCs w:val="20"/>
    </w:rPr>
  </w:style>
  <w:style w:type="paragraph" w:customStyle="1" w:styleId="368">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69">
    <w:name w:val="Char Char Char Char Char Char Char121"/>
    <w:basedOn w:val="1"/>
    <w:next w:val="347"/>
    <w:autoRedefine/>
    <w:qFormat/>
    <w:uiPriority w:val="0"/>
    <w:pPr>
      <w:widowControl/>
      <w:spacing w:line="400" w:lineRule="exact"/>
      <w:jc w:val="center"/>
    </w:pPr>
    <w:rPr>
      <w:rFonts w:ascii="Verdana" w:hAnsi="宋体" w:cs="宋体"/>
      <w:kern w:val="0"/>
      <w:szCs w:val="20"/>
    </w:rPr>
  </w:style>
  <w:style w:type="paragraph" w:customStyle="1" w:styleId="370">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1">
    <w:name w:val="font9"/>
    <w:basedOn w:val="1"/>
    <w:next w:val="279"/>
    <w:autoRedefine/>
    <w:qFormat/>
    <w:uiPriority w:val="0"/>
    <w:pPr>
      <w:widowControl/>
      <w:spacing w:before="280" w:after="280"/>
    </w:pPr>
    <w:rPr>
      <w:rFonts w:ascii="宋体" w:hAnsi="宋体" w:cs="宋体"/>
      <w:kern w:val="0"/>
      <w:sz w:val="18"/>
      <w:szCs w:val="20"/>
    </w:rPr>
  </w:style>
  <w:style w:type="paragraph" w:customStyle="1" w:styleId="372">
    <w:name w:val="样式 (中文) 黑体 小三 黑色"/>
    <w:basedOn w:val="3"/>
    <w:next w:val="369"/>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3">
    <w:name w:val="样式12"/>
    <w:next w:val="374"/>
    <w:autoRedefine/>
    <w:qFormat/>
    <w:uiPriority w:val="0"/>
    <w:pPr>
      <w:widowControl w:val="0"/>
      <w:jc w:val="center"/>
    </w:pPr>
    <w:rPr>
      <w:rFonts w:ascii="Times New Roman" w:hAnsi="宋体" w:eastAsia="宋体" w:cs="宋体"/>
      <w:sz w:val="18"/>
      <w:lang w:val="en-US" w:eastAsia="zh-CN" w:bidi="ar-SA"/>
    </w:rPr>
  </w:style>
  <w:style w:type="paragraph" w:customStyle="1" w:styleId="374">
    <w:name w:val="Char Char1 Char Char Char21"/>
    <w:next w:val="84"/>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5">
    <w:name w:val="标题 1_0"/>
    <w:basedOn w:val="27"/>
    <w:next w:val="27"/>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6">
    <w:name w:val="目录 81"/>
    <w:basedOn w:val="1"/>
    <w:next w:val="1"/>
    <w:autoRedefine/>
    <w:qFormat/>
    <w:uiPriority w:val="0"/>
    <w:pPr>
      <w:ind w:left="2940"/>
    </w:pPr>
    <w:rPr>
      <w:rFonts w:ascii="Calibri" w:hAnsi="宋体" w:cs="宋体"/>
      <w:kern w:val="0"/>
      <w:szCs w:val="20"/>
    </w:rPr>
  </w:style>
  <w:style w:type="paragraph" w:customStyle="1" w:styleId="377">
    <w:name w:val="样式 标题 2 + (西文) 宋体 居中"/>
    <w:basedOn w:val="3"/>
    <w:next w:val="378"/>
    <w:autoRedefine/>
    <w:qFormat/>
    <w:uiPriority w:val="0"/>
    <w:pPr>
      <w:keepNext w:val="0"/>
      <w:keepLines w:val="0"/>
      <w:spacing w:line="416" w:lineRule="auto"/>
      <w:jc w:val="center"/>
    </w:pPr>
    <w:rPr>
      <w:rFonts w:ascii="宋体" w:hAnsi="宋体" w:cs="宋体"/>
      <w:bCs w:val="0"/>
      <w:kern w:val="0"/>
      <w:szCs w:val="20"/>
    </w:rPr>
  </w:style>
  <w:style w:type="paragraph" w:customStyle="1" w:styleId="378">
    <w:name w:val="xl135"/>
    <w:basedOn w:val="1"/>
    <w:next w:val="252"/>
    <w:autoRedefine/>
    <w:qFormat/>
    <w:uiPriority w:val="0"/>
    <w:pPr>
      <w:widowControl/>
      <w:spacing w:before="280" w:after="280"/>
    </w:pPr>
    <w:rPr>
      <w:rFonts w:ascii="宋体" w:hAnsi="宋体" w:cs="宋体"/>
      <w:kern w:val="0"/>
      <w:sz w:val="18"/>
      <w:szCs w:val="20"/>
    </w:rPr>
  </w:style>
  <w:style w:type="paragraph" w:customStyle="1" w:styleId="379">
    <w:name w:val="xl131"/>
    <w:basedOn w:val="1"/>
    <w:next w:val="380"/>
    <w:autoRedefine/>
    <w:qFormat/>
    <w:uiPriority w:val="0"/>
    <w:pPr>
      <w:widowControl/>
      <w:spacing w:before="280" w:after="280"/>
    </w:pPr>
    <w:rPr>
      <w:rFonts w:ascii="宋体" w:hAnsi="宋体" w:cs="宋体"/>
      <w:kern w:val="0"/>
      <w:sz w:val="24"/>
      <w:szCs w:val="20"/>
    </w:rPr>
  </w:style>
  <w:style w:type="paragraph" w:customStyle="1" w:styleId="380">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1">
    <w:name w:val="五号正文（标准）"/>
    <w:basedOn w:val="1"/>
    <w:next w:val="352"/>
    <w:autoRedefine/>
    <w:qFormat/>
    <w:uiPriority w:val="0"/>
    <w:pPr>
      <w:spacing w:line="360" w:lineRule="auto"/>
      <w:ind w:firstLine="600"/>
    </w:pPr>
    <w:rPr>
      <w:rFonts w:ascii="仿宋_GB2312" w:hAnsi="宋体" w:eastAsia="仿宋_GB2312" w:cs="宋体"/>
      <w:b/>
      <w:kern w:val="0"/>
      <w:sz w:val="30"/>
      <w:szCs w:val="20"/>
    </w:rPr>
  </w:style>
  <w:style w:type="paragraph" w:customStyle="1" w:styleId="382">
    <w:name w:val="xl136"/>
    <w:basedOn w:val="1"/>
    <w:next w:val="383"/>
    <w:autoRedefine/>
    <w:qFormat/>
    <w:uiPriority w:val="0"/>
    <w:pPr>
      <w:widowControl/>
      <w:spacing w:before="280" w:after="280"/>
      <w:jc w:val="center"/>
    </w:pPr>
    <w:rPr>
      <w:rFonts w:ascii="宋体" w:hAnsi="宋体" w:cs="宋体"/>
      <w:kern w:val="0"/>
      <w:sz w:val="20"/>
      <w:szCs w:val="20"/>
    </w:rPr>
  </w:style>
  <w:style w:type="paragraph" w:customStyle="1" w:styleId="383">
    <w:name w:val="xl156"/>
    <w:basedOn w:val="1"/>
    <w:next w:val="384"/>
    <w:autoRedefine/>
    <w:qFormat/>
    <w:uiPriority w:val="0"/>
    <w:pPr>
      <w:widowControl/>
      <w:shd w:val="clear" w:color="000000" w:fill="C0C0C0"/>
      <w:spacing w:before="280" w:after="280"/>
    </w:pPr>
    <w:rPr>
      <w:rFonts w:ascii="宋体" w:hAnsi="宋体" w:cs="宋体"/>
      <w:kern w:val="0"/>
      <w:sz w:val="20"/>
      <w:szCs w:val="20"/>
    </w:rPr>
  </w:style>
  <w:style w:type="paragraph" w:customStyle="1" w:styleId="384">
    <w:name w:val="Char Char Char Char Char Char Char Char Char Char Char Char Char Char Char Char Char Char Char1"/>
    <w:basedOn w:val="1"/>
    <w:next w:val="342"/>
    <w:autoRedefine/>
    <w:qFormat/>
    <w:uiPriority w:val="0"/>
    <w:pPr>
      <w:widowControl/>
      <w:spacing w:line="400" w:lineRule="exact"/>
      <w:jc w:val="center"/>
    </w:pPr>
    <w:rPr>
      <w:rFonts w:ascii="Verdana" w:hAnsi="宋体" w:cs="宋体"/>
      <w:kern w:val="0"/>
      <w:szCs w:val="20"/>
    </w:rPr>
  </w:style>
  <w:style w:type="paragraph" w:customStyle="1" w:styleId="385">
    <w:name w:val="样式 标题 3h3section:3Level 3 HeadH3level_3PIM 33rd level3H..."/>
    <w:basedOn w:val="4"/>
    <w:next w:val="361"/>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6">
    <w:name w:val="xl140"/>
    <w:basedOn w:val="1"/>
    <w:next w:val="387"/>
    <w:autoRedefine/>
    <w:qFormat/>
    <w:uiPriority w:val="0"/>
    <w:pPr>
      <w:widowControl/>
      <w:spacing w:before="280" w:after="280"/>
    </w:pPr>
    <w:rPr>
      <w:rFonts w:ascii="宋体" w:hAnsi="宋体" w:cs="宋体"/>
      <w:kern w:val="0"/>
      <w:sz w:val="18"/>
      <w:szCs w:val="20"/>
    </w:rPr>
  </w:style>
  <w:style w:type="paragraph" w:customStyle="1" w:styleId="387">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8">
    <w:name w:val="TOC 标题_0"/>
    <w:basedOn w:val="375"/>
    <w:next w:val="27"/>
    <w:autoRedefine/>
    <w:qFormat/>
    <w:uiPriority w:val="0"/>
    <w:pPr>
      <w:outlineLvl w:val="9"/>
    </w:pPr>
    <w:rPr>
      <w:rFonts w:ascii="Calibri" w:hAnsi="Calibri"/>
    </w:rPr>
  </w:style>
  <w:style w:type="paragraph" w:customStyle="1" w:styleId="389">
    <w:name w:val="Char Char Char Char Char Char Char Char Char Char Char Char Char Char Char21"/>
    <w:basedOn w:val="1"/>
    <w:next w:val="329"/>
    <w:autoRedefine/>
    <w:qFormat/>
    <w:uiPriority w:val="0"/>
    <w:pPr>
      <w:widowControl/>
      <w:spacing w:line="400" w:lineRule="exact"/>
      <w:jc w:val="center"/>
    </w:pPr>
    <w:rPr>
      <w:rFonts w:ascii="Verdana" w:hAnsi="宋体" w:cs="宋体"/>
      <w:kern w:val="0"/>
      <w:szCs w:val="20"/>
    </w:rPr>
  </w:style>
  <w:style w:type="paragraph" w:customStyle="1" w:styleId="390">
    <w:name w:val="德吉标题二"/>
    <w:basedOn w:val="3"/>
    <w:next w:val="18"/>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1">
    <w:name w:val="xl155"/>
    <w:basedOn w:val="1"/>
    <w:next w:val="385"/>
    <w:autoRedefine/>
    <w:qFormat/>
    <w:uiPriority w:val="0"/>
    <w:pPr>
      <w:widowControl/>
      <w:shd w:val="clear" w:color="000000" w:fill="C0C0C0"/>
      <w:spacing w:before="280" w:after="280"/>
    </w:pPr>
    <w:rPr>
      <w:rFonts w:ascii="宋体" w:hAnsi="宋体" w:cs="宋体"/>
      <w:kern w:val="0"/>
      <w:sz w:val="20"/>
      <w:szCs w:val="20"/>
    </w:rPr>
  </w:style>
  <w:style w:type="paragraph" w:customStyle="1" w:styleId="392">
    <w:name w:val="样式3 Char"/>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3">
    <w:name w:val="样式9"/>
    <w:next w:val="394"/>
    <w:autoRedefine/>
    <w:qFormat/>
    <w:uiPriority w:val="0"/>
    <w:pPr>
      <w:widowControl w:val="0"/>
      <w:jc w:val="center"/>
    </w:pPr>
    <w:rPr>
      <w:rFonts w:ascii="Times New Roman" w:hAnsi="宋体" w:eastAsia="宋体" w:cs="宋体"/>
      <w:sz w:val="18"/>
      <w:lang w:val="en-US" w:eastAsia="zh-CN" w:bidi="ar-SA"/>
    </w:rPr>
  </w:style>
  <w:style w:type="paragraph" w:customStyle="1" w:styleId="394">
    <w:name w:val="xl148"/>
    <w:basedOn w:val="1"/>
    <w:next w:val="341"/>
    <w:autoRedefine/>
    <w:qFormat/>
    <w:uiPriority w:val="0"/>
    <w:pPr>
      <w:widowControl/>
      <w:spacing w:before="280" w:after="280"/>
    </w:pPr>
    <w:rPr>
      <w:rFonts w:ascii="宋体" w:hAnsi="宋体" w:cs="宋体"/>
      <w:kern w:val="0"/>
      <w:sz w:val="20"/>
      <w:szCs w:val="20"/>
    </w:rPr>
  </w:style>
  <w:style w:type="paragraph" w:customStyle="1" w:styleId="395">
    <w:name w:val="Char Char Char Char Char Char Char"/>
    <w:basedOn w:val="1"/>
    <w:autoRedefine/>
    <w:qFormat/>
    <w:uiPriority w:val="0"/>
    <w:pPr>
      <w:widowControl/>
      <w:spacing w:after="160" w:line="240" w:lineRule="exact"/>
      <w:jc w:val="left"/>
    </w:pPr>
  </w:style>
  <w:style w:type="paragraph" w:customStyle="1" w:styleId="396">
    <w:name w:val="Char Char Char1 Char Char Char Char Char Char Char1"/>
    <w:basedOn w:val="1"/>
    <w:next w:val="397"/>
    <w:autoRedefine/>
    <w:qFormat/>
    <w:uiPriority w:val="0"/>
    <w:rPr>
      <w:rFonts w:ascii="Tahoma" w:hAnsi="宋体" w:cs="宋体"/>
      <w:kern w:val="0"/>
      <w:sz w:val="24"/>
      <w:szCs w:val="20"/>
    </w:rPr>
  </w:style>
  <w:style w:type="paragraph" w:customStyle="1" w:styleId="397">
    <w:name w:val="目录 31"/>
    <w:basedOn w:val="1"/>
    <w:next w:val="1"/>
    <w:autoRedefine/>
    <w:qFormat/>
    <w:uiPriority w:val="0"/>
    <w:pPr>
      <w:ind w:left="840"/>
    </w:pPr>
    <w:rPr>
      <w:rFonts w:hAnsi="宋体" w:eastAsia="仿宋_GB2312" w:cs="宋体"/>
      <w:kern w:val="0"/>
      <w:sz w:val="28"/>
      <w:szCs w:val="20"/>
    </w:rPr>
  </w:style>
  <w:style w:type="paragraph" w:customStyle="1" w:styleId="398">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399">
    <w:name w:val="xl146"/>
    <w:basedOn w:val="1"/>
    <w:next w:val="78"/>
    <w:autoRedefine/>
    <w:qFormat/>
    <w:uiPriority w:val="0"/>
    <w:pPr>
      <w:widowControl/>
      <w:spacing w:before="280" w:after="280"/>
    </w:pPr>
    <w:rPr>
      <w:rFonts w:ascii="宋体" w:hAnsi="宋体" w:cs="宋体"/>
      <w:kern w:val="0"/>
      <w:sz w:val="24"/>
      <w:szCs w:val="20"/>
    </w:rPr>
  </w:style>
  <w:style w:type="paragraph" w:customStyle="1" w:styleId="400">
    <w:name w:val="xl161"/>
    <w:basedOn w:val="1"/>
    <w:next w:val="303"/>
    <w:autoRedefine/>
    <w:qFormat/>
    <w:uiPriority w:val="0"/>
    <w:pPr>
      <w:widowControl/>
      <w:spacing w:before="280" w:after="280"/>
      <w:jc w:val="center"/>
    </w:pPr>
    <w:rPr>
      <w:rFonts w:ascii="宋体" w:hAnsi="宋体" w:cs="宋体"/>
      <w:color w:val="000000"/>
      <w:kern w:val="0"/>
      <w:sz w:val="20"/>
      <w:szCs w:val="20"/>
    </w:rPr>
  </w:style>
  <w:style w:type="paragraph" w:customStyle="1" w:styleId="401">
    <w:name w:val="Char Char"/>
    <w:basedOn w:val="1"/>
    <w:next w:val="1"/>
    <w:autoRedefine/>
    <w:qFormat/>
    <w:uiPriority w:val="0"/>
    <w:pPr>
      <w:widowControl/>
      <w:spacing w:after="160" w:line="240" w:lineRule="exact"/>
    </w:pPr>
    <w:rPr>
      <w:rFonts w:hAnsi="宋体" w:cs="宋体"/>
      <w:kern w:val="0"/>
      <w:szCs w:val="20"/>
    </w:rPr>
  </w:style>
  <w:style w:type="paragraph" w:customStyle="1" w:styleId="402">
    <w:name w:val="xl141"/>
    <w:basedOn w:val="1"/>
    <w:next w:val="391"/>
    <w:autoRedefine/>
    <w:qFormat/>
    <w:uiPriority w:val="0"/>
    <w:pPr>
      <w:widowControl/>
      <w:spacing w:before="280" w:after="280"/>
    </w:pPr>
    <w:rPr>
      <w:rFonts w:ascii="宋体" w:hAnsi="宋体" w:cs="宋体"/>
      <w:b/>
      <w:kern w:val="0"/>
      <w:sz w:val="18"/>
      <w:szCs w:val="20"/>
    </w:rPr>
  </w:style>
  <w:style w:type="paragraph" w:customStyle="1" w:styleId="403">
    <w:name w:val="华文细黑1"/>
    <w:basedOn w:val="1"/>
    <w:next w:val="404"/>
    <w:autoRedefine/>
    <w:qFormat/>
    <w:uiPriority w:val="0"/>
    <w:pPr>
      <w:widowControl/>
      <w:spacing w:line="300" w:lineRule="auto"/>
      <w:ind w:firstLine="200"/>
    </w:pPr>
    <w:rPr>
      <w:rFonts w:hAnsi="宋体" w:eastAsia="华文细黑" w:cs="宋体"/>
      <w:kern w:val="0"/>
      <w:sz w:val="24"/>
      <w:szCs w:val="20"/>
    </w:rPr>
  </w:style>
  <w:style w:type="paragraph" w:customStyle="1" w:styleId="404">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5">
    <w:name w:val="样式11"/>
    <w:basedOn w:val="35"/>
    <w:autoRedefine/>
    <w:qFormat/>
    <w:uiPriority w:val="0"/>
    <w:pPr>
      <w:widowControl/>
      <w:pBdr>
        <w:bottom w:val="none" w:color="auto" w:sz="0" w:space="0"/>
      </w:pBdr>
    </w:pPr>
  </w:style>
  <w:style w:type="paragraph" w:customStyle="1" w:styleId="406">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7">
    <w:name w:val="Char Char Char Char2"/>
    <w:basedOn w:val="1"/>
    <w:next w:val="1"/>
    <w:autoRedefine/>
    <w:qFormat/>
    <w:uiPriority w:val="0"/>
    <w:pPr>
      <w:widowControl/>
      <w:spacing w:after="160" w:line="240" w:lineRule="exact"/>
      <w:jc w:val="left"/>
    </w:pPr>
  </w:style>
  <w:style w:type="paragraph" w:customStyle="1" w:styleId="408">
    <w:name w:val="重点说明"/>
    <w:basedOn w:val="1"/>
    <w:next w:val="398"/>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09">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0">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1">
    <w:name w:val="样式4"/>
    <w:basedOn w:val="1"/>
    <w:next w:val="13"/>
    <w:autoRedefine/>
    <w:qFormat/>
    <w:uiPriority w:val="0"/>
    <w:pPr>
      <w:ind w:right="13"/>
      <w:jc w:val="right"/>
    </w:pPr>
    <w:rPr>
      <w:rFonts w:hAnsi="宋体" w:eastAsia="仿宋_GB2312" w:cs="宋体"/>
      <w:kern w:val="0"/>
      <w:sz w:val="28"/>
      <w:szCs w:val="20"/>
    </w:rPr>
  </w:style>
  <w:style w:type="paragraph" w:customStyle="1" w:styleId="412">
    <w:name w:val="样式5"/>
    <w:basedOn w:val="413"/>
    <w:next w:val="301"/>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3">
    <w:name w:val="List Paragraph"/>
    <w:basedOn w:val="1"/>
    <w:autoRedefine/>
    <w:qFormat/>
    <w:uiPriority w:val="99"/>
    <w:pPr>
      <w:ind w:firstLine="420" w:firstLineChars="200"/>
    </w:pPr>
    <w:rPr>
      <w:rFonts w:ascii="Calibri" w:hAnsi="Calibri"/>
      <w:szCs w:val="22"/>
    </w:rPr>
  </w:style>
  <w:style w:type="paragraph" w:customStyle="1" w:styleId="414">
    <w:name w:val="fontsize"/>
    <w:basedOn w:val="1"/>
    <w:next w:val="415"/>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5">
    <w:name w:val="文档正文"/>
    <w:basedOn w:val="1"/>
    <w:next w:val="248"/>
    <w:autoRedefine/>
    <w:qFormat/>
    <w:uiPriority w:val="0"/>
    <w:pPr>
      <w:spacing w:line="480" w:lineRule="atLeast"/>
      <w:ind w:firstLine="567"/>
    </w:pPr>
    <w:rPr>
      <w:rFonts w:ascii="长城仿宋" w:hAnsi="宋体" w:cs="宋体"/>
      <w:kern w:val="0"/>
      <w:sz w:val="24"/>
      <w:szCs w:val="20"/>
    </w:rPr>
  </w:style>
  <w:style w:type="paragraph" w:customStyle="1" w:styleId="416">
    <w:name w:val="xl24"/>
    <w:basedOn w:val="1"/>
    <w:next w:val="308"/>
    <w:autoRedefine/>
    <w:qFormat/>
    <w:uiPriority w:val="0"/>
    <w:pPr>
      <w:widowControl/>
      <w:spacing w:before="280" w:after="280"/>
    </w:pPr>
    <w:rPr>
      <w:rFonts w:ascii="宋体" w:hAnsi="宋体" w:cs="宋体"/>
      <w:kern w:val="0"/>
      <w:sz w:val="20"/>
      <w:szCs w:val="20"/>
    </w:rPr>
  </w:style>
  <w:style w:type="paragraph" w:customStyle="1" w:styleId="417">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19">
    <w:name w:val="font14"/>
    <w:basedOn w:val="1"/>
    <w:next w:val="381"/>
    <w:autoRedefine/>
    <w:qFormat/>
    <w:uiPriority w:val="0"/>
    <w:pPr>
      <w:widowControl/>
      <w:spacing w:before="280" w:after="280"/>
    </w:pPr>
    <w:rPr>
      <w:rFonts w:ascii="宋体" w:hAnsi="宋体" w:cs="宋体"/>
      <w:kern w:val="0"/>
      <w:sz w:val="18"/>
      <w:szCs w:val="20"/>
    </w:rPr>
  </w:style>
  <w:style w:type="paragraph" w:customStyle="1" w:styleId="420">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3"/>
    <w:autoRedefine/>
    <w:qFormat/>
    <w:uiPriority w:val="0"/>
    <w:rPr>
      <w:rFonts w:hAnsi="宋体" w:cs="宋体"/>
      <w:kern w:val="0"/>
      <w:szCs w:val="20"/>
    </w:rPr>
  </w:style>
  <w:style w:type="paragraph" w:customStyle="1" w:styleId="422">
    <w:name w:val="p0"/>
    <w:basedOn w:val="1"/>
    <w:autoRedefine/>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2"/>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7"/>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autoRedefine/>
    <w:qFormat/>
    <w:uiPriority w:val="0"/>
    <w:rPr>
      <w:rFonts w:ascii="Tahoma" w:hAnsi="宋体" w:cs="宋体"/>
      <w:kern w:val="0"/>
      <w:sz w:val="24"/>
      <w:szCs w:val="20"/>
    </w:rPr>
  </w:style>
  <w:style w:type="paragraph" w:customStyle="1" w:styleId="430">
    <w:name w:val="reader-word-layer reader-word-s1-2"/>
    <w:basedOn w:val="1"/>
    <w:next w:val="45"/>
    <w:autoRedefine/>
    <w:qFormat/>
    <w:uiPriority w:val="0"/>
    <w:pPr>
      <w:widowControl/>
      <w:spacing w:before="280" w:after="280"/>
    </w:pPr>
    <w:rPr>
      <w:rFonts w:ascii="宋体" w:hAnsi="宋体" w:cs="宋体"/>
      <w:kern w:val="0"/>
      <w:sz w:val="24"/>
      <w:szCs w:val="20"/>
    </w:rPr>
  </w:style>
  <w:style w:type="paragraph" w:customStyle="1" w:styleId="431">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6"/>
    <w:autoRedefine/>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autoRedefine/>
    <w:qFormat/>
    <w:uiPriority w:val="0"/>
  </w:style>
  <w:style w:type="paragraph" w:customStyle="1" w:styleId="434">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autoRedefine/>
    <w:qFormat/>
    <w:uiPriority w:val="0"/>
    <w:pPr>
      <w:ind w:firstLine="420" w:firstLineChars="200"/>
    </w:pPr>
  </w:style>
  <w:style w:type="paragraph" w:customStyle="1" w:styleId="436">
    <w:name w:val="Char Char Char Char Char Char Char Char Char Char Char Char Char"/>
    <w:basedOn w:val="1"/>
    <w:next w:val="437"/>
    <w:autoRedefine/>
    <w:qFormat/>
    <w:uiPriority w:val="0"/>
    <w:pPr>
      <w:ind w:left="420" w:hanging="420"/>
    </w:pPr>
    <w:rPr>
      <w:rFonts w:ascii="Tahoma" w:hAnsi="宋体" w:cs="宋体"/>
      <w:kern w:val="0"/>
      <w:sz w:val="24"/>
      <w:szCs w:val="20"/>
    </w:rPr>
  </w:style>
  <w:style w:type="paragraph" w:customStyle="1" w:styleId="437">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12"/>
    <w:autoRedefine/>
    <w:qFormat/>
    <w:uiPriority w:val="0"/>
    <w:rPr>
      <w:rFonts w:hAnsi="宋体" w:cs="宋体"/>
      <w:kern w:val="0"/>
      <w:szCs w:val="20"/>
    </w:rPr>
  </w:style>
  <w:style w:type="paragraph" w:customStyle="1" w:styleId="439">
    <w:name w:val="font12"/>
    <w:basedOn w:val="1"/>
    <w:next w:val="320"/>
    <w:autoRedefine/>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autoRedefine/>
    <w:qFormat/>
    <w:uiPriority w:val="0"/>
    <w:pPr>
      <w:ind w:left="1050"/>
    </w:pPr>
    <w:rPr>
      <w:rFonts w:ascii="Calibri" w:hAnsi="宋体" w:cs="宋体"/>
      <w:kern w:val="0"/>
      <w:szCs w:val="20"/>
    </w:rPr>
  </w:style>
  <w:style w:type="paragraph" w:customStyle="1" w:styleId="442">
    <w:name w:val="标题_0"/>
    <w:basedOn w:val="260"/>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3"/>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3"/>
    <w:autoRedefine/>
    <w:qFormat/>
    <w:uiPriority w:val="0"/>
    <w:pPr>
      <w:widowControl/>
      <w:spacing w:before="280" w:after="280"/>
    </w:pPr>
    <w:rPr>
      <w:rFonts w:ascii="宋体" w:hAnsi="宋体" w:cs="宋体"/>
      <w:kern w:val="0"/>
      <w:sz w:val="18"/>
      <w:szCs w:val="20"/>
    </w:rPr>
  </w:style>
  <w:style w:type="paragraph" w:customStyle="1" w:styleId="445">
    <w:name w:val="列出段落4"/>
    <w:basedOn w:val="1"/>
    <w:autoRedefine/>
    <w:qFormat/>
    <w:uiPriority w:val="99"/>
    <w:pPr>
      <w:ind w:firstLine="420" w:firstLineChars="200"/>
    </w:pPr>
    <w:rPr>
      <w:sz w:val="28"/>
    </w:rPr>
  </w:style>
  <w:style w:type="paragraph" w:customStyle="1" w:styleId="446">
    <w:name w:val="样式15"/>
    <w:next w:val="447"/>
    <w:autoRedefine/>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autoRedefine/>
    <w:qFormat/>
    <w:uiPriority w:val="0"/>
    <w:pPr>
      <w:ind w:left="420" w:hanging="420"/>
    </w:pPr>
    <w:rPr>
      <w:rFonts w:ascii="Tahoma" w:hAnsi="宋体" w:cs="宋体"/>
      <w:kern w:val="0"/>
      <w:sz w:val="24"/>
      <w:szCs w:val="20"/>
    </w:rPr>
  </w:style>
  <w:style w:type="paragraph" w:customStyle="1" w:styleId="448">
    <w:name w:val="xl158"/>
    <w:basedOn w:val="1"/>
    <w:next w:val="426"/>
    <w:autoRedefine/>
    <w:qFormat/>
    <w:uiPriority w:val="0"/>
    <w:pPr>
      <w:widowControl/>
      <w:spacing w:before="280" w:after="280"/>
    </w:pPr>
    <w:rPr>
      <w:rFonts w:ascii="宋体" w:hAnsi="宋体" w:cs="宋体"/>
      <w:b/>
      <w:kern w:val="0"/>
      <w:sz w:val="18"/>
      <w:szCs w:val="20"/>
    </w:rPr>
  </w:style>
  <w:style w:type="paragraph" w:customStyle="1" w:styleId="449">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4"/>
    <w:autoRedefine/>
    <w:qFormat/>
    <w:uiPriority w:val="0"/>
    <w:rPr>
      <w:rFonts w:eastAsia="Times New Roman"/>
    </w:rPr>
  </w:style>
  <w:style w:type="paragraph" w:customStyle="1" w:styleId="451">
    <w:name w:val="引用1"/>
    <w:basedOn w:val="1"/>
    <w:next w:val="1"/>
    <w:autoRedefine/>
    <w:qFormat/>
    <w:uiPriority w:val="0"/>
    <w:rPr>
      <w:i/>
      <w:color w:val="000000"/>
      <w:sz w:val="22"/>
      <w:szCs w:val="20"/>
    </w:rPr>
  </w:style>
  <w:style w:type="paragraph" w:customStyle="1" w:styleId="452">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3">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5">
    <w:name w:val="样式8"/>
    <w:basedOn w:val="1"/>
    <w:next w:val="290"/>
    <w:autoRedefine/>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3"/>
    <w:next w:val="403"/>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2"/>
    <w:next w:val="1"/>
    <w:autoRedefine/>
    <w:qFormat/>
    <w:uiPriority w:val="0"/>
    <w:pPr>
      <w:spacing w:line="576" w:lineRule="auto"/>
      <w:outlineLvl w:val="9"/>
    </w:pPr>
    <w:rPr>
      <w:rFonts w:ascii="Calibri" w:hAnsi="Calibri" w:eastAsia="黑体"/>
    </w:rPr>
  </w:style>
  <w:style w:type="paragraph" w:customStyle="1" w:styleId="459">
    <w:name w:val="Blockquote"/>
    <w:basedOn w:val="1"/>
    <w:next w:val="271"/>
    <w:autoRedefine/>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6"/>
    <w:autoRedefine/>
    <w:qFormat/>
    <w:uiPriority w:val="0"/>
  </w:style>
  <w:style w:type="paragraph" w:customStyle="1" w:styleId="4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3">
    <w:name w:val="_Style 19"/>
    <w:basedOn w:val="1"/>
    <w:next w:val="28"/>
    <w:autoRedefine/>
    <w:qFormat/>
    <w:uiPriority w:val="0"/>
    <w:rPr>
      <w:rFonts w:ascii="宋体" w:hAnsi="Courier New" w:cs="Courier New"/>
      <w:szCs w:val="21"/>
    </w:rPr>
  </w:style>
  <w:style w:type="character" w:customStyle="1" w:styleId="464">
    <w:name w:val="font61"/>
    <w:autoRedefine/>
    <w:qFormat/>
    <w:uiPriority w:val="0"/>
    <w:rPr>
      <w:rFonts w:hint="eastAsia" w:ascii="宋体" w:hAnsi="宋体" w:eastAsia="宋体" w:cs="宋体"/>
      <w:color w:val="000000"/>
      <w:sz w:val="21"/>
      <w:szCs w:val="21"/>
      <w:u w:val="none"/>
    </w:rPr>
  </w:style>
  <w:style w:type="character" w:customStyle="1" w:styleId="465">
    <w:name w:val="font51"/>
    <w:autoRedefine/>
    <w:qFormat/>
    <w:uiPriority w:val="0"/>
    <w:rPr>
      <w:rFonts w:hint="default" w:ascii="Times New Roman" w:hAnsi="Times New Roman" w:cs="Times New Roman"/>
      <w:color w:val="000000"/>
      <w:sz w:val="21"/>
      <w:szCs w:val="21"/>
      <w:u w:val="none"/>
    </w:rPr>
  </w:style>
  <w:style w:type="character" w:customStyle="1" w:styleId="46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67">
    <w:name w:val="Heading4"/>
    <w:basedOn w:val="1"/>
    <w:next w:val="1"/>
    <w:autoRedefine/>
    <w:qFormat/>
    <w:uiPriority w:val="0"/>
    <w:pPr>
      <w:keepNext/>
      <w:keepLines/>
      <w:spacing w:before="280" w:after="290" w:line="376" w:lineRule="auto"/>
    </w:pPr>
    <w:rPr>
      <w:rFonts w:ascii="Arial" w:hAnsi="Arial" w:eastAsia="黑体" w:cs="Calibr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17568</Words>
  <Characters>18611</Characters>
  <Lines>142</Lines>
  <Paragraphs>40</Paragraphs>
  <TotalTime>1</TotalTime>
  <ScaleCrop>false</ScaleCrop>
  <LinksUpToDate>false</LinksUpToDate>
  <CharactersWithSpaces>18860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2024-08-02T02:30:00Z</dcterms:created>
  <dc:creator>~一只~小螃蟹~</dc:creator>
  <cp:lastModifiedBy>威武老包子</cp:lastModifiedBy>
  <cp:lastPrinted>2021-02-25T06:50:00Z</cp:lastPrinted>
  <dcterms:modified xsi:type="dcterms:W3CDTF">2024-08-15T06:59:53Z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BEED5A8A2015483ABD3744EAE17113A5_13</vt:lpwstr>
  </property>
</Properties>
</file>