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25546">
      <w:pPr>
        <w:ind w:firstLine="1124"/>
        <w:jc w:val="center"/>
        <w:rPr>
          <w:rFonts w:ascii="宋体" w:hAnsi="宋体"/>
          <w:b/>
          <w:color w:val="000000"/>
          <w:spacing w:val="20"/>
          <w:sz w:val="52"/>
          <w:szCs w:val="52"/>
        </w:rPr>
      </w:pPr>
      <w:r>
        <w:rPr>
          <w:rFonts w:hint="eastAsia" w:ascii="宋体" w:hAnsi="宋体"/>
          <w:b/>
          <w:color w:val="000000"/>
          <w:spacing w:val="20"/>
          <w:sz w:val="52"/>
          <w:szCs w:val="52"/>
        </w:rPr>
        <w:t>南通市第二人民医院</w:t>
      </w:r>
    </w:p>
    <w:p w14:paraId="64FE4C1F">
      <w:pPr>
        <w:ind w:firstLine="1040"/>
        <w:jc w:val="center"/>
        <w:rPr>
          <w:rFonts w:ascii="宋体" w:hAnsi="宋体"/>
          <w:b/>
          <w:spacing w:val="20"/>
          <w:sz w:val="52"/>
          <w:szCs w:val="52"/>
        </w:rPr>
      </w:pPr>
      <w:r>
        <w:rPr>
          <w:rFonts w:hint="eastAsia" w:ascii="宋体" w:hAnsi="宋体" w:cs="宋体"/>
          <w:kern w:val="0"/>
          <w:sz w:val="52"/>
          <w:szCs w:val="52"/>
          <w:u w:val="single"/>
        </w:rPr>
        <w:t>公共卫生</w:t>
      </w:r>
      <w:r>
        <w:rPr>
          <w:rFonts w:ascii="宋体" w:hAnsi="宋体" w:cs="宋体"/>
          <w:kern w:val="0"/>
          <w:sz w:val="52"/>
          <w:szCs w:val="52"/>
          <w:u w:val="single"/>
        </w:rPr>
        <w:t>与医防协同</w:t>
      </w:r>
      <w:r>
        <w:rPr>
          <w:rFonts w:hint="eastAsia" w:ascii="宋体" w:hAnsi="宋体"/>
          <w:b/>
          <w:spacing w:val="20"/>
          <w:sz w:val="52"/>
          <w:szCs w:val="52"/>
        </w:rPr>
        <w:t>项目</w:t>
      </w:r>
    </w:p>
    <w:p w14:paraId="0ABB3E78">
      <w:pPr>
        <w:ind w:firstLine="1124"/>
        <w:jc w:val="center"/>
        <w:rPr>
          <w:rFonts w:ascii="宋体" w:hAnsi="宋体"/>
          <w:b/>
          <w:color w:val="000000"/>
          <w:spacing w:val="20"/>
          <w:sz w:val="52"/>
          <w:szCs w:val="52"/>
        </w:rPr>
      </w:pPr>
    </w:p>
    <w:p w14:paraId="4C584913">
      <w:pPr>
        <w:pStyle w:val="4"/>
        <w:ind w:firstLine="3132" w:firstLineChars="600"/>
        <w:jc w:val="both"/>
        <w:rPr>
          <w:rFonts w:ascii="宋体" w:hAnsi="宋体"/>
          <w:color w:val="000000"/>
          <w:kern w:val="2"/>
          <w:sz w:val="52"/>
          <w:szCs w:val="52"/>
          <w:lang w:val="en-US"/>
        </w:rPr>
      </w:pPr>
      <w:r>
        <w:rPr>
          <w:rFonts w:hint="eastAsia" w:ascii="宋体" w:hAnsi="宋体"/>
          <w:color w:val="000000"/>
          <w:kern w:val="2"/>
          <w:sz w:val="52"/>
          <w:szCs w:val="52"/>
          <w:lang w:val="en-US"/>
        </w:rPr>
        <w:t>询价采购文件</w:t>
      </w:r>
    </w:p>
    <w:p w14:paraId="71F842AE">
      <w:pPr>
        <w:pStyle w:val="4"/>
        <w:ind w:firstLine="723"/>
        <w:rPr>
          <w:rFonts w:ascii="宋体" w:hAnsi="宋体"/>
          <w:color w:val="000000"/>
          <w:sz w:val="36"/>
          <w:szCs w:val="36"/>
        </w:rPr>
      </w:pPr>
    </w:p>
    <w:p w14:paraId="5C22F2D0">
      <w:pPr>
        <w:pStyle w:val="4"/>
        <w:ind w:firstLine="1040"/>
        <w:rPr>
          <w:rFonts w:hint="eastAsia" w:ascii="宋体" w:hAnsi="宋体" w:eastAsia="宋体"/>
          <w:sz w:val="36"/>
          <w:szCs w:val="36"/>
          <w:u w:val="single"/>
          <w:lang w:val="en-US" w:eastAsia="zh-CN"/>
        </w:rPr>
      </w:pPr>
      <w:r>
        <w:rPr>
          <w:rFonts w:hint="eastAsia" w:ascii="宋体" w:hAnsi="宋体"/>
          <w:b w:val="0"/>
          <w:color w:val="000000"/>
          <w:spacing w:val="20"/>
          <w:sz w:val="52"/>
          <w:szCs w:val="52"/>
          <w:lang w:val="en-US"/>
        </w:rPr>
        <w:drawing>
          <wp:anchor distT="0" distB="0" distL="114300" distR="114300" simplePos="0" relativeHeight="251659264" behindDoc="0" locked="0" layoutInCell="0" allowOverlap="1">
            <wp:simplePos x="0" y="0"/>
            <wp:positionH relativeFrom="column">
              <wp:posOffset>1447800</wp:posOffset>
            </wp:positionH>
            <wp:positionV relativeFrom="paragraph">
              <wp:posOffset>1278890</wp:posOffset>
            </wp:positionV>
            <wp:extent cx="2333625" cy="1790065"/>
            <wp:effectExtent l="0" t="0" r="952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33625" cy="1790065"/>
                    </a:xfrm>
                    <a:prstGeom prst="rect">
                      <a:avLst/>
                    </a:prstGeom>
                    <a:noFill/>
                    <a:ln>
                      <a:noFill/>
                    </a:ln>
                  </pic:spPr>
                </pic:pic>
              </a:graphicData>
            </a:graphic>
          </wp:anchor>
        </w:drawing>
      </w:r>
      <w:r>
        <w:rPr>
          <w:rFonts w:hint="eastAsia" w:ascii="宋体" w:hAnsi="宋体"/>
          <w:color w:val="000000"/>
          <w:sz w:val="36"/>
          <w:szCs w:val="36"/>
        </w:rPr>
        <w:t>采购编号：</w:t>
      </w:r>
      <w:r>
        <w:rPr>
          <w:rFonts w:hint="eastAsia" w:ascii="宋体" w:hAnsi="宋体"/>
          <w:sz w:val="36"/>
          <w:szCs w:val="36"/>
        </w:rPr>
        <w:t>NTEY</w:t>
      </w:r>
      <w:r>
        <w:rPr>
          <w:rFonts w:ascii="宋体" w:hAnsi="宋体"/>
          <w:sz w:val="36"/>
          <w:szCs w:val="36"/>
        </w:rPr>
        <w:t>GGWSYYFXTK</w:t>
      </w:r>
      <w:r>
        <w:rPr>
          <w:rFonts w:hint="eastAsia" w:ascii="宋体" w:hAnsi="宋体"/>
          <w:sz w:val="36"/>
          <w:szCs w:val="36"/>
        </w:rPr>
        <w:t>GG202</w:t>
      </w:r>
      <w:r>
        <w:rPr>
          <w:rFonts w:hint="eastAsia" w:ascii="宋体" w:hAnsi="宋体"/>
          <w:sz w:val="36"/>
          <w:szCs w:val="36"/>
          <w:lang w:val="en-US" w:eastAsia="zh-CN"/>
        </w:rPr>
        <w:t>4</w:t>
      </w:r>
      <w:r>
        <w:rPr>
          <w:rFonts w:hint="eastAsia" w:ascii="宋体" w:hAnsi="宋体"/>
          <w:sz w:val="36"/>
          <w:szCs w:val="36"/>
        </w:rPr>
        <w:t>00</w:t>
      </w:r>
      <w:r>
        <w:rPr>
          <w:rFonts w:hint="eastAsia" w:ascii="宋体" w:hAnsi="宋体"/>
          <w:sz w:val="36"/>
          <w:szCs w:val="36"/>
          <w:lang w:val="en-US" w:eastAsia="zh-CN"/>
        </w:rPr>
        <w:t>3</w:t>
      </w:r>
    </w:p>
    <w:p w14:paraId="43C9FB17">
      <w:pPr>
        <w:ind w:firstLine="1124"/>
        <w:jc w:val="center"/>
        <w:rPr>
          <w:rFonts w:ascii="宋体" w:hAnsi="宋体"/>
          <w:b/>
          <w:color w:val="000000"/>
          <w:spacing w:val="20"/>
          <w:sz w:val="52"/>
          <w:szCs w:val="52"/>
        </w:rPr>
      </w:pPr>
    </w:p>
    <w:p w14:paraId="36B27FEA">
      <w:pPr>
        <w:ind w:firstLine="723"/>
        <w:jc w:val="center"/>
        <w:rPr>
          <w:rFonts w:ascii="宋体" w:hAnsi="宋体"/>
          <w:b/>
          <w:color w:val="000000"/>
          <w:spacing w:val="20"/>
          <w:sz w:val="32"/>
          <w:szCs w:val="32"/>
          <w:u w:val="single"/>
        </w:rPr>
      </w:pPr>
    </w:p>
    <w:p w14:paraId="78E216AF">
      <w:pPr>
        <w:ind w:firstLine="723"/>
        <w:jc w:val="center"/>
        <w:rPr>
          <w:rFonts w:ascii="宋体" w:hAnsi="宋体"/>
          <w:b/>
          <w:color w:val="000000"/>
          <w:spacing w:val="20"/>
          <w:sz w:val="32"/>
          <w:szCs w:val="32"/>
          <w:u w:val="single"/>
        </w:rPr>
      </w:pPr>
    </w:p>
    <w:p w14:paraId="148D403F">
      <w:pPr>
        <w:ind w:firstLine="723"/>
        <w:jc w:val="center"/>
        <w:rPr>
          <w:rFonts w:ascii="宋体" w:hAnsi="宋体"/>
          <w:b/>
          <w:color w:val="000000"/>
          <w:spacing w:val="20"/>
          <w:sz w:val="32"/>
          <w:szCs w:val="32"/>
          <w:u w:val="single"/>
        </w:rPr>
      </w:pPr>
    </w:p>
    <w:p w14:paraId="09E6705B">
      <w:pPr>
        <w:ind w:firstLine="723"/>
        <w:jc w:val="center"/>
        <w:rPr>
          <w:rFonts w:ascii="宋体" w:hAnsi="宋体"/>
          <w:b/>
          <w:color w:val="000000"/>
          <w:spacing w:val="20"/>
          <w:sz w:val="32"/>
          <w:szCs w:val="32"/>
          <w:u w:val="single"/>
        </w:rPr>
      </w:pPr>
    </w:p>
    <w:p w14:paraId="687100C3">
      <w:pPr>
        <w:ind w:firstLine="723"/>
        <w:jc w:val="center"/>
        <w:rPr>
          <w:rFonts w:ascii="宋体" w:hAnsi="宋体"/>
          <w:b/>
          <w:color w:val="000000"/>
          <w:spacing w:val="20"/>
          <w:sz w:val="32"/>
          <w:szCs w:val="32"/>
          <w:u w:val="single"/>
        </w:rPr>
      </w:pPr>
    </w:p>
    <w:p w14:paraId="52373166">
      <w:pPr>
        <w:ind w:firstLine="723"/>
        <w:jc w:val="center"/>
        <w:rPr>
          <w:rFonts w:ascii="宋体" w:hAnsi="宋体"/>
          <w:b/>
          <w:color w:val="000000"/>
          <w:spacing w:val="20"/>
          <w:sz w:val="32"/>
          <w:szCs w:val="32"/>
          <w:u w:val="single"/>
        </w:rPr>
      </w:pPr>
      <w:r>
        <w:rPr>
          <w:rFonts w:hint="eastAsia" w:ascii="宋体" w:hAnsi="宋体"/>
          <w:b/>
          <w:color w:val="000000"/>
          <w:spacing w:val="20"/>
          <w:sz w:val="32"/>
          <w:szCs w:val="32"/>
          <w:u w:val="single"/>
        </w:rPr>
        <w:t>南通市第二人民医院</w:t>
      </w:r>
    </w:p>
    <w:p w14:paraId="2A6EF9DC">
      <w:pPr>
        <w:ind w:firstLine="643"/>
        <w:jc w:val="center"/>
        <w:rPr>
          <w:rFonts w:ascii="宋体" w:hAnsi="宋体"/>
          <w:b/>
          <w:sz w:val="32"/>
          <w:szCs w:val="32"/>
        </w:rPr>
      </w:pPr>
      <w:r>
        <w:rPr>
          <w:rFonts w:hint="eastAsia" w:ascii="宋体" w:hAnsi="宋体"/>
          <w:b/>
          <w:sz w:val="32"/>
          <w:szCs w:val="32"/>
          <w:u w:val="single"/>
        </w:rPr>
        <w:t>202</w:t>
      </w:r>
      <w:r>
        <w:rPr>
          <w:rFonts w:hint="eastAsia" w:ascii="宋体" w:hAnsi="宋体"/>
          <w:b/>
          <w:sz w:val="32"/>
          <w:szCs w:val="32"/>
          <w:u w:val="single"/>
          <w:lang w:val="en-US" w:eastAsia="zh-CN"/>
        </w:rPr>
        <w:t>4</w:t>
      </w:r>
      <w:r>
        <w:rPr>
          <w:rFonts w:hint="eastAsia" w:ascii="宋体" w:hAnsi="宋体"/>
          <w:b/>
          <w:sz w:val="32"/>
          <w:szCs w:val="32"/>
        </w:rPr>
        <w:t>年</w:t>
      </w:r>
      <w:r>
        <w:rPr>
          <w:rFonts w:ascii="宋体" w:hAnsi="宋体"/>
          <w:b/>
          <w:sz w:val="32"/>
          <w:szCs w:val="32"/>
          <w:u w:val="single"/>
        </w:rPr>
        <w:t>9</w:t>
      </w:r>
      <w:r>
        <w:rPr>
          <w:rFonts w:hint="eastAsia" w:ascii="宋体" w:hAnsi="宋体"/>
          <w:b/>
          <w:sz w:val="32"/>
          <w:szCs w:val="32"/>
        </w:rPr>
        <w:t>月</w:t>
      </w:r>
      <w:r>
        <w:rPr>
          <w:rFonts w:hint="eastAsia" w:ascii="宋体" w:hAnsi="宋体"/>
          <w:b/>
          <w:sz w:val="32"/>
          <w:szCs w:val="32"/>
          <w:u w:val="single"/>
          <w:lang w:val="en-US" w:eastAsia="zh-CN"/>
        </w:rPr>
        <w:t>9</w:t>
      </w:r>
      <w:r>
        <w:rPr>
          <w:rFonts w:hint="eastAsia" w:ascii="宋体" w:hAnsi="宋体"/>
          <w:b/>
          <w:sz w:val="32"/>
          <w:szCs w:val="32"/>
        </w:rPr>
        <w:t>日</w:t>
      </w:r>
    </w:p>
    <w:p w14:paraId="18ABAFB8">
      <w:pPr>
        <w:widowControl/>
        <w:shd w:val="clear" w:color="auto" w:fill="FFFFFF"/>
        <w:spacing w:line="630" w:lineRule="atLeast"/>
        <w:ind w:firstLine="643"/>
        <w:jc w:val="center"/>
        <w:outlineLvl w:val="0"/>
        <w:rPr>
          <w:rFonts w:ascii="微软雅黑" w:hAnsi="微软雅黑" w:eastAsia="微软雅黑" w:cs="宋体"/>
          <w:color w:val="000000"/>
          <w:kern w:val="36"/>
          <w:sz w:val="42"/>
          <w:szCs w:val="42"/>
        </w:rPr>
      </w:pPr>
      <w:r>
        <w:rPr>
          <w:rFonts w:ascii="宋体" w:hAnsi="宋体"/>
          <w:b/>
          <w:color w:val="000000"/>
          <w:sz w:val="32"/>
          <w:szCs w:val="32"/>
        </w:rPr>
        <w:br w:type="page"/>
      </w:r>
      <w:bookmarkStart w:id="0" w:name="OLE_LINK10"/>
      <w:bookmarkStart w:id="1" w:name="OLE_LINK8"/>
      <w:bookmarkStart w:id="2" w:name="OLE_LINK11"/>
      <w:bookmarkStart w:id="3" w:name="OLE_LINK6"/>
      <w:bookmarkStart w:id="4" w:name="OLE_LINK7"/>
      <w:bookmarkStart w:id="5" w:name="OLE_LINK9"/>
      <w:r>
        <w:rPr>
          <w:rFonts w:hint="eastAsia" w:ascii="微软雅黑" w:hAnsi="微软雅黑" w:eastAsia="微软雅黑" w:cs="宋体"/>
          <w:color w:val="000000"/>
          <w:kern w:val="36"/>
          <w:sz w:val="42"/>
          <w:szCs w:val="42"/>
        </w:rPr>
        <w:t>南通市第二人民医院</w:t>
      </w:r>
    </w:p>
    <w:p w14:paraId="0D80EC0E">
      <w:pPr>
        <w:widowControl/>
        <w:shd w:val="clear" w:color="auto" w:fill="FFFFFF"/>
        <w:spacing w:line="630" w:lineRule="atLeast"/>
        <w:ind w:firstLine="840"/>
        <w:jc w:val="center"/>
        <w:outlineLvl w:val="0"/>
        <w:rPr>
          <w:rFonts w:ascii="微软雅黑" w:hAnsi="微软雅黑" w:eastAsia="微软雅黑" w:cs="宋体"/>
          <w:color w:val="000000"/>
          <w:kern w:val="36"/>
          <w:sz w:val="42"/>
          <w:szCs w:val="42"/>
        </w:rPr>
      </w:pPr>
      <w:r>
        <w:rPr>
          <w:rFonts w:hint="eastAsia" w:ascii="微软雅黑" w:hAnsi="微软雅黑" w:eastAsia="微软雅黑" w:cs="宋体"/>
          <w:color w:val="000000"/>
          <w:kern w:val="36"/>
          <w:sz w:val="42"/>
          <w:szCs w:val="42"/>
          <w:u w:val="single"/>
        </w:rPr>
        <w:t>公共</w:t>
      </w:r>
      <w:r>
        <w:rPr>
          <w:rFonts w:ascii="微软雅黑" w:hAnsi="微软雅黑" w:eastAsia="微软雅黑" w:cs="宋体"/>
          <w:color w:val="000000"/>
          <w:kern w:val="36"/>
          <w:sz w:val="42"/>
          <w:szCs w:val="42"/>
          <w:u w:val="single"/>
        </w:rPr>
        <w:t>卫生与医防协同</w:t>
      </w:r>
      <w:r>
        <w:rPr>
          <w:rFonts w:hint="eastAsia" w:ascii="微软雅黑" w:hAnsi="微软雅黑" w:eastAsia="微软雅黑" w:cs="宋体"/>
          <w:color w:val="000000"/>
          <w:kern w:val="36"/>
          <w:sz w:val="42"/>
          <w:szCs w:val="42"/>
        </w:rPr>
        <w:t>项目招标公告</w:t>
      </w:r>
    </w:p>
    <w:p w14:paraId="7E7444A9">
      <w:pPr>
        <w:ind w:firstLine="602"/>
        <w:jc w:val="center"/>
        <w:rPr>
          <w:rFonts w:ascii="宋体" w:hAnsi="宋体"/>
          <w:b/>
          <w:sz w:val="30"/>
          <w:szCs w:val="30"/>
        </w:rPr>
      </w:pPr>
    </w:p>
    <w:bookmarkEnd w:id="0"/>
    <w:p w14:paraId="4D7AFC22">
      <w:pPr>
        <w:widowControl/>
        <w:shd w:val="clear" w:color="auto" w:fill="FFFFFF"/>
        <w:ind w:firstLine="480"/>
        <w:rPr>
          <w:rFonts w:hint="eastAsia" w:ascii="SourceHanSansCN-Regular" w:hAnsi="SourceHanSansCN-Regular" w:cs="宋体"/>
          <w:color w:val="333333"/>
          <w:kern w:val="0"/>
          <w:szCs w:val="21"/>
        </w:rPr>
      </w:pPr>
      <w:bookmarkStart w:id="6" w:name="OLE_LINK4"/>
      <w:bookmarkStart w:id="7" w:name="OLE_LINK15"/>
      <w:bookmarkStart w:id="8" w:name="OLE_LINK5"/>
      <w:bookmarkStart w:id="9" w:name="OLE_LINK3"/>
      <w:bookmarkStart w:id="10" w:name="OLE_LINK12"/>
      <w:r>
        <w:rPr>
          <w:rFonts w:hint="eastAsia" w:ascii="宋体" w:hAnsi="宋体" w:cs="宋体"/>
          <w:color w:val="333333"/>
          <w:kern w:val="0"/>
          <w:sz w:val="24"/>
        </w:rPr>
        <w:t>项目概况</w:t>
      </w:r>
    </w:p>
    <w:p w14:paraId="02277E32">
      <w:pPr>
        <w:ind w:firstLine="480"/>
        <w:jc w:val="left"/>
        <w:rPr>
          <w:rFonts w:ascii="宋体" w:hAnsi="宋体" w:cs="宋体"/>
          <w:color w:val="000000"/>
          <w:kern w:val="0"/>
          <w:sz w:val="24"/>
        </w:rPr>
      </w:pPr>
      <w:r>
        <w:rPr>
          <w:rFonts w:hint="eastAsia" w:ascii="宋体" w:hAnsi="宋体" w:cs="宋体"/>
          <w:color w:val="333333"/>
          <w:kern w:val="0"/>
          <w:sz w:val="24"/>
          <w:u w:val="single"/>
        </w:rPr>
        <w:t> 南通市第二人民</w:t>
      </w:r>
      <w:r>
        <w:rPr>
          <w:rFonts w:hint="eastAsia" w:ascii="宋体" w:hAnsi="宋体" w:cs="宋体"/>
          <w:kern w:val="0"/>
          <w:sz w:val="24"/>
          <w:u w:val="single"/>
        </w:rPr>
        <w:t>医院公共</w:t>
      </w:r>
      <w:r>
        <w:rPr>
          <w:rFonts w:ascii="宋体" w:hAnsi="宋体" w:cs="宋体"/>
          <w:kern w:val="0"/>
          <w:sz w:val="24"/>
          <w:u w:val="single"/>
        </w:rPr>
        <w:t>卫生与医防协同</w:t>
      </w:r>
      <w:r>
        <w:rPr>
          <w:rFonts w:hint="eastAsia" w:ascii="宋体" w:hAnsi="宋体" w:cs="宋体"/>
          <w:kern w:val="0"/>
          <w:sz w:val="24"/>
          <w:u w:val="single"/>
        </w:rPr>
        <w:t xml:space="preserve"> </w:t>
      </w:r>
      <w:r>
        <w:rPr>
          <w:rFonts w:hint="eastAsia" w:ascii="宋体" w:hAnsi="宋体" w:cs="宋体"/>
          <w:kern w:val="0"/>
          <w:sz w:val="24"/>
        </w:rPr>
        <w:t>项目</w:t>
      </w:r>
      <w:r>
        <w:rPr>
          <w:rFonts w:hint="eastAsia" w:ascii="宋体" w:hAnsi="宋体" w:cs="宋体"/>
          <w:color w:val="333333"/>
          <w:kern w:val="0"/>
          <w:sz w:val="24"/>
        </w:rPr>
        <w:t>的潜在供应商应在</w:t>
      </w:r>
      <w:r>
        <w:rPr>
          <w:rFonts w:hint="eastAsia" w:ascii="宋体" w:hAnsi="宋体" w:cs="宋体"/>
          <w:color w:val="333333"/>
          <w:kern w:val="0"/>
          <w:sz w:val="24"/>
          <w:u w:val="single"/>
        </w:rPr>
        <w:t> 南通市第二人民医院（</w:t>
      </w:r>
      <w:r>
        <w:rPr>
          <w:rFonts w:ascii="宋体" w:hAnsi="宋体" w:cs="宋体"/>
          <w:color w:val="333333"/>
          <w:kern w:val="0"/>
          <w:sz w:val="24"/>
        </w:rPr>
        <w:drawing>
          <wp:inline distT="0" distB="0" distL="0" distR="0">
            <wp:extent cx="190500" cy="66675"/>
            <wp:effectExtent l="0" t="0" r="0" b="9525"/>
            <wp:docPr id="3" name="图片 3" descr="http://zfcg.nantong.gov.cn/TPBidder/fui/js/lib/ewebeditor/uploadfile/2021060113061549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zfcg.nantong.gov.cn/TPBidder/fui/js/lib/ewebeditor/uploadfile/20210601130615493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0500" cy="66675"/>
                    </a:xfrm>
                    <a:prstGeom prst="rect">
                      <a:avLst/>
                    </a:prstGeom>
                    <a:noFill/>
                    <a:ln>
                      <a:noFill/>
                    </a:ln>
                  </pic:spPr>
                </pic:pic>
              </a:graphicData>
            </a:graphic>
          </wp:inline>
        </w:drawing>
      </w:r>
      <w:r>
        <w:rPr>
          <w:rFonts w:hint="eastAsia" w:ascii="宋体" w:hAnsi="宋体" w:cs="宋体"/>
          <w:color w:val="333333"/>
          <w:kern w:val="0"/>
          <w:sz w:val="24"/>
          <w:u w:val="single"/>
        </w:rPr>
        <w:t>http://www.nt2y.com）官网 </w:t>
      </w:r>
      <w:r>
        <w:rPr>
          <w:rFonts w:hint="eastAsia" w:ascii="宋体" w:hAnsi="宋体" w:cs="宋体"/>
          <w:color w:val="333333"/>
          <w:kern w:val="0"/>
          <w:sz w:val="24"/>
        </w:rPr>
        <w:t>获取招标文件，并</w:t>
      </w:r>
      <w:r>
        <w:rPr>
          <w:rFonts w:hint="eastAsia" w:ascii="宋体" w:hAnsi="宋体" w:cs="宋体"/>
          <w:color w:val="333333"/>
          <w:kern w:val="0"/>
          <w:sz w:val="24"/>
          <w:u w:val="single"/>
        </w:rPr>
        <w:t> 202</w:t>
      </w:r>
      <w:r>
        <w:rPr>
          <w:rFonts w:hint="eastAsia" w:ascii="宋体" w:hAnsi="宋体" w:cs="宋体"/>
          <w:color w:val="333333"/>
          <w:kern w:val="0"/>
          <w:sz w:val="24"/>
          <w:u w:val="single"/>
          <w:lang w:val="en-US" w:eastAsia="zh-CN"/>
        </w:rPr>
        <w:t>4</w:t>
      </w:r>
      <w:r>
        <w:rPr>
          <w:rFonts w:hint="eastAsia" w:ascii="宋体" w:hAnsi="宋体" w:cs="宋体"/>
          <w:color w:val="333333"/>
          <w:kern w:val="0"/>
          <w:sz w:val="24"/>
          <w:u w:val="single"/>
        </w:rPr>
        <w:t>年</w:t>
      </w:r>
      <w:r>
        <w:rPr>
          <w:rFonts w:ascii="宋体" w:hAnsi="宋体" w:cs="宋体"/>
          <w:color w:val="FF0000"/>
          <w:kern w:val="0"/>
          <w:sz w:val="24"/>
          <w:u w:val="single"/>
        </w:rPr>
        <w:t>9</w:t>
      </w:r>
      <w:r>
        <w:rPr>
          <w:rFonts w:hint="eastAsia" w:ascii="宋体" w:hAnsi="宋体" w:cs="宋体"/>
          <w:color w:val="FF0000"/>
          <w:kern w:val="0"/>
          <w:sz w:val="24"/>
          <w:u w:val="single"/>
        </w:rPr>
        <w:t>月</w:t>
      </w:r>
      <w:r>
        <w:rPr>
          <w:rFonts w:hint="eastAsia" w:ascii="宋体" w:hAnsi="宋体" w:cs="宋体"/>
          <w:color w:val="FF0000"/>
          <w:kern w:val="0"/>
          <w:sz w:val="24"/>
          <w:u w:val="single"/>
          <w:lang w:val="en-US" w:eastAsia="zh-CN"/>
        </w:rPr>
        <w:t>20</w:t>
      </w:r>
      <w:r>
        <w:rPr>
          <w:rFonts w:hint="eastAsia" w:ascii="宋体" w:hAnsi="宋体" w:cs="宋体"/>
          <w:color w:val="FF0000"/>
          <w:kern w:val="0"/>
          <w:sz w:val="24"/>
          <w:u w:val="single"/>
        </w:rPr>
        <w:t>日上午9：00</w:t>
      </w:r>
      <w:r>
        <w:rPr>
          <w:rFonts w:hint="eastAsia" w:ascii="宋体" w:hAnsi="宋体" w:cs="宋体"/>
          <w:color w:val="333333"/>
          <w:kern w:val="0"/>
          <w:sz w:val="24"/>
          <w:u w:val="single"/>
        </w:rPr>
        <w:t>（</w:t>
      </w:r>
      <w:r>
        <w:rPr>
          <w:rFonts w:hint="eastAsia" w:ascii="宋体" w:hAnsi="宋体" w:cs="宋体"/>
          <w:color w:val="333333"/>
          <w:kern w:val="0"/>
          <w:sz w:val="24"/>
        </w:rPr>
        <w:t>北京时间）前</w:t>
      </w:r>
      <w:r>
        <w:rPr>
          <w:rFonts w:hint="eastAsia" w:ascii="宋体" w:hAnsi="宋体" w:cs="宋体"/>
          <w:color w:val="FF0000"/>
          <w:kern w:val="0"/>
          <w:sz w:val="24"/>
        </w:rPr>
        <w:t>送达投标文件(可以</w:t>
      </w:r>
      <w:r>
        <w:rPr>
          <w:rFonts w:ascii="宋体" w:hAnsi="宋体" w:cs="宋体"/>
          <w:color w:val="FF0000"/>
          <w:kern w:val="0"/>
          <w:sz w:val="24"/>
        </w:rPr>
        <w:t>通过</w:t>
      </w:r>
      <w:r>
        <w:rPr>
          <w:rFonts w:hint="eastAsia" w:ascii="宋体" w:hAnsi="宋体" w:cs="宋体"/>
          <w:color w:val="FF0000"/>
          <w:kern w:val="0"/>
          <w:sz w:val="24"/>
        </w:rPr>
        <w:t>物流</w:t>
      </w:r>
      <w:r>
        <w:rPr>
          <w:rFonts w:ascii="宋体" w:hAnsi="宋体" w:cs="宋体"/>
          <w:color w:val="FF0000"/>
          <w:kern w:val="0"/>
          <w:sz w:val="24"/>
        </w:rPr>
        <w:t>送达</w:t>
      </w:r>
      <w:r>
        <w:rPr>
          <w:rFonts w:hint="eastAsia" w:ascii="宋体" w:hAnsi="宋体" w:cs="宋体"/>
          <w:color w:val="FF0000"/>
          <w:kern w:val="0"/>
          <w:sz w:val="24"/>
        </w:rPr>
        <w:t>)</w:t>
      </w:r>
      <w:r>
        <w:rPr>
          <w:rFonts w:hint="eastAsia" w:ascii="宋体" w:hAnsi="宋体" w:cs="宋体"/>
          <w:color w:val="333333"/>
          <w:kern w:val="0"/>
          <w:sz w:val="24"/>
        </w:rPr>
        <w:t>。</w:t>
      </w:r>
    </w:p>
    <w:p w14:paraId="4020EF79">
      <w:pPr>
        <w:pStyle w:val="3"/>
        <w:shd w:val="clear" w:color="auto" w:fill="FFFFFF"/>
        <w:spacing w:before="0" w:after="0" w:line="360" w:lineRule="auto"/>
        <w:ind w:firstLine="480"/>
        <w:rPr>
          <w:rFonts w:ascii="宋体" w:hAnsi="宋体" w:eastAsia="宋体" w:cs="Times New Roman"/>
          <w:b w:val="0"/>
          <w:bCs w:val="0"/>
          <w:color w:val="000000"/>
          <w:kern w:val="0"/>
          <w:sz w:val="24"/>
          <w:szCs w:val="24"/>
          <w:shd w:val="clear" w:color="auto" w:fill="FFFFFF"/>
        </w:rPr>
      </w:pPr>
      <w:r>
        <w:rPr>
          <w:rFonts w:hint="eastAsia" w:ascii="宋体" w:hAnsi="宋体" w:eastAsia="宋体" w:cs="Times New Roman"/>
          <w:b w:val="0"/>
          <w:bCs w:val="0"/>
          <w:color w:val="000000"/>
          <w:kern w:val="0"/>
          <w:sz w:val="24"/>
          <w:szCs w:val="24"/>
          <w:shd w:val="clear" w:color="auto" w:fill="FFFFFF"/>
        </w:rPr>
        <w:t>一、项目基本情况</w:t>
      </w:r>
    </w:p>
    <w:p w14:paraId="4A8FCE59">
      <w:pPr>
        <w:pStyle w:val="8"/>
        <w:shd w:val="clear" w:color="auto" w:fill="FFFFFF"/>
        <w:spacing w:before="0" w:beforeAutospacing="0" w:after="0" w:afterAutospacing="0"/>
        <w:ind w:firstLine="480"/>
        <w:jc w:val="both"/>
        <w:rPr>
          <w:rFonts w:hint="eastAsia" w:eastAsia="宋体"/>
          <w:color w:val="auto"/>
          <w:shd w:val="clear" w:color="auto" w:fill="FFFFFF"/>
          <w:lang w:eastAsia="zh-CN"/>
        </w:rPr>
      </w:pPr>
      <w:r>
        <w:rPr>
          <w:rFonts w:hint="eastAsia"/>
          <w:shd w:val="clear" w:color="auto" w:fill="FFFFFF"/>
        </w:rPr>
        <w:t>采购文件编号：</w:t>
      </w:r>
      <w:r>
        <w:rPr>
          <w:rFonts w:hint="eastAsia"/>
          <w:color w:val="FF0000"/>
          <w:shd w:val="clear" w:color="auto" w:fill="FFFFFF"/>
        </w:rPr>
        <w:t xml:space="preserve"> </w:t>
      </w:r>
      <w:r>
        <w:rPr>
          <w:rFonts w:hint="eastAsia"/>
          <w:shd w:val="clear" w:color="auto" w:fill="FFFFFF"/>
        </w:rPr>
        <w:t>NTEY</w:t>
      </w:r>
      <w:r>
        <w:rPr>
          <w:shd w:val="clear" w:color="auto" w:fill="FFFFFF"/>
        </w:rPr>
        <w:t>GGWSYYFXTK</w:t>
      </w:r>
      <w:r>
        <w:rPr>
          <w:rFonts w:hint="eastAsia"/>
          <w:shd w:val="clear" w:color="auto" w:fill="FFFFFF"/>
        </w:rPr>
        <w:t>GG202</w:t>
      </w:r>
      <w:r>
        <w:rPr>
          <w:rFonts w:hint="eastAsia"/>
          <w:shd w:val="clear" w:color="auto" w:fill="FFFFFF"/>
          <w:lang w:val="en-US" w:eastAsia="zh-CN"/>
        </w:rPr>
        <w:t>4</w:t>
      </w:r>
      <w:r>
        <w:rPr>
          <w:rFonts w:hint="eastAsia"/>
          <w:shd w:val="clear" w:color="auto" w:fill="FFFFFF"/>
        </w:rPr>
        <w:t>00</w:t>
      </w:r>
      <w:r>
        <w:rPr>
          <w:rFonts w:hint="eastAsia"/>
          <w:shd w:val="clear" w:color="auto" w:fill="FFFFFF"/>
          <w:lang w:val="en-US" w:eastAsia="zh-CN"/>
        </w:rPr>
        <w:t>3</w:t>
      </w:r>
    </w:p>
    <w:p w14:paraId="09EC1190">
      <w:pPr>
        <w:pStyle w:val="8"/>
        <w:shd w:val="clear" w:color="auto" w:fill="FFFFFF"/>
        <w:spacing w:before="0" w:beforeAutospacing="0" w:after="0" w:afterAutospacing="0"/>
        <w:ind w:firstLine="480"/>
        <w:jc w:val="both"/>
        <w:rPr>
          <w:color w:val="auto"/>
          <w:shd w:val="clear" w:color="auto" w:fill="FFFFFF"/>
        </w:rPr>
      </w:pPr>
      <w:r>
        <w:rPr>
          <w:rFonts w:hint="eastAsia"/>
          <w:color w:val="auto"/>
          <w:shd w:val="clear" w:color="auto" w:fill="FFFFFF"/>
        </w:rPr>
        <w:t>项目名称：南通市第二人民医院公共卫生</w:t>
      </w:r>
      <w:r>
        <w:rPr>
          <w:color w:val="auto"/>
          <w:shd w:val="clear" w:color="auto" w:fill="FFFFFF"/>
        </w:rPr>
        <w:t>与</w:t>
      </w:r>
      <w:r>
        <w:rPr>
          <w:rFonts w:hint="eastAsia"/>
          <w:color w:val="auto"/>
          <w:shd w:val="clear" w:color="auto" w:fill="FFFFFF"/>
        </w:rPr>
        <w:t>医防</w:t>
      </w:r>
      <w:r>
        <w:rPr>
          <w:color w:val="auto"/>
          <w:shd w:val="clear" w:color="auto" w:fill="FFFFFF"/>
        </w:rPr>
        <w:t>协同</w:t>
      </w:r>
      <w:r>
        <w:rPr>
          <w:rFonts w:hint="eastAsia"/>
          <w:color w:val="auto"/>
          <w:shd w:val="clear" w:color="auto" w:fill="FFFFFF"/>
        </w:rPr>
        <w:t>项目</w:t>
      </w:r>
    </w:p>
    <w:p w14:paraId="406A8400">
      <w:pPr>
        <w:pStyle w:val="8"/>
        <w:shd w:val="clear" w:color="auto" w:fill="FFFFFF"/>
        <w:spacing w:before="0" w:beforeAutospacing="0" w:after="0" w:afterAutospacing="0"/>
        <w:ind w:firstLine="480"/>
        <w:jc w:val="both"/>
        <w:rPr>
          <w:rFonts w:cs="微软雅黑"/>
          <w:color w:val="auto"/>
          <w:sz w:val="21"/>
          <w:szCs w:val="21"/>
        </w:rPr>
      </w:pPr>
      <w:r>
        <w:rPr>
          <w:rFonts w:hint="eastAsia"/>
          <w:color w:val="auto"/>
          <w:shd w:val="clear" w:color="auto" w:fill="FFFFFF"/>
        </w:rPr>
        <w:t>项目</w:t>
      </w:r>
      <w:r>
        <w:rPr>
          <w:color w:val="auto"/>
          <w:shd w:val="clear" w:color="auto" w:fill="FFFFFF"/>
        </w:rPr>
        <w:t>预算:见采购需求表,超过预算为无效投标</w:t>
      </w:r>
    </w:p>
    <w:p w14:paraId="5156C0CD">
      <w:pPr>
        <w:pStyle w:val="8"/>
        <w:shd w:val="clear" w:color="auto" w:fill="FFFFFF"/>
        <w:spacing w:before="0" w:beforeAutospacing="0" w:after="0" w:afterAutospacing="0"/>
        <w:ind w:firstLine="480"/>
        <w:jc w:val="both"/>
        <w:rPr>
          <w:rFonts w:cs="微软雅黑"/>
          <w:sz w:val="21"/>
          <w:szCs w:val="21"/>
        </w:rPr>
      </w:pPr>
      <w:r>
        <w:rPr>
          <w:rFonts w:hint="eastAsia"/>
          <w:shd w:val="clear" w:color="auto" w:fill="FFFFFF"/>
        </w:rPr>
        <w:t>最高限价：同预算单价</w:t>
      </w:r>
    </w:p>
    <w:p w14:paraId="082F5949">
      <w:pPr>
        <w:pStyle w:val="8"/>
        <w:shd w:val="clear" w:color="auto" w:fill="FFFFFF"/>
        <w:spacing w:before="0" w:beforeAutospacing="0" w:after="0" w:afterAutospacing="0"/>
        <w:ind w:firstLine="480"/>
        <w:jc w:val="both"/>
        <w:rPr>
          <w:shd w:val="clear" w:color="auto" w:fill="FFFFFF"/>
        </w:rPr>
      </w:pPr>
      <w:r>
        <w:rPr>
          <w:rFonts w:hint="eastAsia"/>
          <w:shd w:val="clear" w:color="auto" w:fill="FFFFFF"/>
        </w:rPr>
        <w:t>采购需求：</w:t>
      </w:r>
    </w:p>
    <w:tbl>
      <w:tblPr>
        <w:tblStyle w:val="9"/>
        <w:tblW w:w="8790" w:type="dxa"/>
        <w:tblInd w:w="-431" w:type="dxa"/>
        <w:tblLayout w:type="fixed"/>
        <w:tblCellMar>
          <w:top w:w="0" w:type="dxa"/>
          <w:left w:w="108" w:type="dxa"/>
          <w:bottom w:w="0" w:type="dxa"/>
          <w:right w:w="108" w:type="dxa"/>
        </w:tblCellMar>
      </w:tblPr>
      <w:tblGrid>
        <w:gridCol w:w="3593"/>
        <w:gridCol w:w="2955"/>
        <w:gridCol w:w="2242"/>
      </w:tblGrid>
      <w:tr w14:paraId="4124375E">
        <w:tblPrEx>
          <w:tblCellMar>
            <w:top w:w="0" w:type="dxa"/>
            <w:left w:w="108" w:type="dxa"/>
            <w:bottom w:w="0" w:type="dxa"/>
            <w:right w:w="108" w:type="dxa"/>
          </w:tblCellMar>
        </w:tblPrEx>
        <w:trPr>
          <w:trHeight w:val="540" w:hRule="atLeast"/>
        </w:trPr>
        <w:tc>
          <w:tcPr>
            <w:tcW w:w="3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0ECB6">
            <w:pPr>
              <w:keepNext w:val="0"/>
              <w:keepLines w:val="0"/>
              <w:widowControl/>
              <w:suppressLineNumbers w:val="0"/>
              <w:spacing w:before="0" w:beforeAutospacing="0" w:after="0" w:afterAutospacing="0"/>
              <w:ind w:left="0" w:right="0" w:firstLine="0" w:firstLineChars="0"/>
              <w:rPr>
                <w:rFonts w:ascii="宋体" w:hAnsi="宋体" w:cs="宋体"/>
                <w:color w:val="000000"/>
                <w:kern w:val="0"/>
                <w:sz w:val="24"/>
              </w:rPr>
            </w:pPr>
            <w:r>
              <w:rPr>
                <w:rFonts w:hint="eastAsia" w:ascii="宋体" w:hAnsi="宋体" w:cs="宋体"/>
                <w:color w:val="000000"/>
                <w:kern w:val="0"/>
                <w:sz w:val="24"/>
              </w:rPr>
              <w:t>项目明细</w:t>
            </w:r>
          </w:p>
        </w:tc>
        <w:tc>
          <w:tcPr>
            <w:tcW w:w="2955" w:type="dxa"/>
            <w:tcBorders>
              <w:top w:val="single" w:color="auto" w:sz="4" w:space="0"/>
              <w:left w:val="nil"/>
              <w:bottom w:val="single" w:color="auto" w:sz="4" w:space="0"/>
              <w:right w:val="single" w:color="auto" w:sz="4" w:space="0"/>
            </w:tcBorders>
          </w:tcPr>
          <w:p w14:paraId="3C05B585">
            <w:pPr>
              <w:keepNext w:val="0"/>
              <w:keepLines w:val="0"/>
              <w:widowControl/>
              <w:suppressLineNumbers w:val="0"/>
              <w:spacing w:before="0" w:beforeAutospacing="0" w:after="0" w:afterAutospacing="0"/>
              <w:ind w:left="0" w:right="0" w:firstLine="0" w:firstLineChars="0"/>
              <w:rPr>
                <w:rFonts w:ascii="宋体" w:hAnsi="宋体" w:cs="宋体"/>
                <w:color w:val="000000"/>
                <w:kern w:val="0"/>
                <w:sz w:val="24"/>
              </w:rPr>
            </w:pPr>
            <w:r>
              <w:rPr>
                <w:rFonts w:hint="eastAsia" w:ascii="宋体" w:hAnsi="宋体" w:cs="宋体"/>
                <w:color w:val="000000"/>
                <w:kern w:val="0"/>
                <w:sz w:val="24"/>
              </w:rPr>
              <w:t>预算单价</w:t>
            </w:r>
          </w:p>
          <w:p w14:paraId="42117A05">
            <w:pPr>
              <w:keepNext w:val="0"/>
              <w:keepLines w:val="0"/>
              <w:widowControl/>
              <w:suppressLineNumbers w:val="0"/>
              <w:spacing w:before="0" w:beforeAutospacing="0" w:after="0" w:afterAutospacing="0"/>
              <w:ind w:left="0" w:right="0" w:firstLine="0" w:firstLineChars="0"/>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rPr>
              <w:t>元)</w:t>
            </w:r>
          </w:p>
        </w:tc>
        <w:tc>
          <w:tcPr>
            <w:tcW w:w="2242" w:type="dxa"/>
            <w:tcBorders>
              <w:top w:val="single" w:color="auto" w:sz="4" w:space="0"/>
              <w:left w:val="nil"/>
              <w:bottom w:val="single" w:color="auto" w:sz="4" w:space="0"/>
              <w:right w:val="single" w:color="auto" w:sz="4" w:space="0"/>
            </w:tcBorders>
          </w:tcPr>
          <w:p w14:paraId="3382EF54">
            <w:pPr>
              <w:keepNext w:val="0"/>
              <w:keepLines w:val="0"/>
              <w:widowControl/>
              <w:suppressLineNumbers w:val="0"/>
              <w:spacing w:before="0" w:beforeAutospacing="0" w:after="0" w:afterAutospacing="0"/>
              <w:ind w:left="0" w:right="0" w:firstLine="0" w:firstLineChars="0"/>
              <w:rPr>
                <w:rFonts w:ascii="宋体" w:hAnsi="宋体" w:cs="宋体"/>
                <w:color w:val="000000"/>
                <w:kern w:val="0"/>
                <w:sz w:val="24"/>
              </w:rPr>
            </w:pPr>
            <w:r>
              <w:rPr>
                <w:rFonts w:hint="eastAsia" w:ascii="宋体" w:hAnsi="宋体" w:cs="宋体"/>
                <w:color w:val="000000"/>
                <w:kern w:val="0"/>
                <w:sz w:val="24"/>
              </w:rPr>
              <w:t>服务期</w:t>
            </w:r>
          </w:p>
        </w:tc>
      </w:tr>
      <w:tr w14:paraId="62624DF3">
        <w:tblPrEx>
          <w:tblCellMar>
            <w:top w:w="0" w:type="dxa"/>
            <w:left w:w="108" w:type="dxa"/>
            <w:bottom w:w="0" w:type="dxa"/>
            <w:right w:w="108" w:type="dxa"/>
          </w:tblCellMar>
        </w:tblPrEx>
        <w:trPr>
          <w:trHeight w:val="375" w:hRule="atLeast"/>
        </w:trPr>
        <w:tc>
          <w:tcPr>
            <w:tcW w:w="3593" w:type="dxa"/>
            <w:tcBorders>
              <w:top w:val="nil"/>
              <w:left w:val="single" w:color="auto" w:sz="4" w:space="0"/>
              <w:bottom w:val="single" w:color="auto" w:sz="4" w:space="0"/>
              <w:right w:val="single" w:color="auto" w:sz="4" w:space="0"/>
            </w:tcBorders>
            <w:shd w:val="clear" w:color="auto" w:fill="auto"/>
            <w:noWrap/>
            <w:vAlign w:val="center"/>
          </w:tcPr>
          <w:p w14:paraId="256CE06D">
            <w:pPr>
              <w:keepNext w:val="0"/>
              <w:keepLines w:val="0"/>
              <w:widowControl/>
              <w:suppressLineNumbers w:val="0"/>
              <w:shd w:val="clear" w:color="auto" w:fill="FFFFFF"/>
              <w:spacing w:before="0" w:beforeAutospacing="0" w:after="0" w:afterAutospacing="0"/>
              <w:ind w:left="0" w:right="0" w:firstLine="0" w:firstLineChars="0"/>
              <w:jc w:val="left"/>
              <w:rPr>
                <w:rFonts w:ascii="宋体" w:hAnsi="宋体" w:cs="宋体"/>
                <w:kern w:val="0"/>
                <w:sz w:val="24"/>
              </w:rPr>
            </w:pPr>
            <w:r>
              <w:rPr>
                <w:rFonts w:hint="eastAsia" w:ascii="宋体" w:hAnsi="宋体" w:cs="宋体"/>
                <w:kern w:val="0"/>
                <w:sz w:val="24"/>
              </w:rPr>
              <w:t>除四害</w:t>
            </w:r>
            <w:r>
              <w:rPr>
                <w:rFonts w:ascii="宋体" w:hAnsi="宋体" w:cs="宋体"/>
                <w:kern w:val="0"/>
                <w:sz w:val="24"/>
              </w:rPr>
              <w:t>第三方专业除虫</w:t>
            </w:r>
          </w:p>
        </w:tc>
        <w:tc>
          <w:tcPr>
            <w:tcW w:w="2955" w:type="dxa"/>
            <w:tcBorders>
              <w:top w:val="nil"/>
              <w:left w:val="nil"/>
              <w:bottom w:val="single" w:color="auto" w:sz="4" w:space="0"/>
              <w:right w:val="single" w:color="auto" w:sz="4" w:space="0"/>
            </w:tcBorders>
          </w:tcPr>
          <w:p w14:paraId="5CEA6FD1">
            <w:pPr>
              <w:keepNext w:val="0"/>
              <w:keepLines w:val="0"/>
              <w:widowControl/>
              <w:suppressLineNumbers w:val="0"/>
              <w:spacing w:before="0" w:beforeAutospacing="0" w:after="0" w:afterAutospacing="0"/>
              <w:ind w:left="0" w:right="0" w:firstLine="0" w:firstLineChars="0"/>
              <w:rPr>
                <w:rFonts w:hint="default" w:ascii="宋体" w:hAnsi="宋体" w:eastAsia="宋体" w:cs="宋体"/>
                <w:kern w:val="0"/>
                <w:szCs w:val="21"/>
                <w:lang w:val="en-US" w:eastAsia="zh-CN"/>
              </w:rPr>
            </w:pPr>
            <w:r>
              <w:rPr>
                <w:rFonts w:hint="eastAsia" w:ascii="宋体" w:hAnsi="宋体" w:cs="宋体"/>
                <w:kern w:val="0"/>
                <w:szCs w:val="21"/>
                <w:lang w:val="en-US" w:eastAsia="zh-CN"/>
              </w:rPr>
              <w:t>20000</w:t>
            </w:r>
          </w:p>
        </w:tc>
        <w:tc>
          <w:tcPr>
            <w:tcW w:w="2242" w:type="dxa"/>
            <w:tcBorders>
              <w:top w:val="nil"/>
              <w:left w:val="nil"/>
              <w:bottom w:val="single" w:color="auto" w:sz="4" w:space="0"/>
              <w:right w:val="single" w:color="auto" w:sz="4" w:space="0"/>
            </w:tcBorders>
          </w:tcPr>
          <w:p w14:paraId="28D083F0">
            <w:pPr>
              <w:keepNext w:val="0"/>
              <w:keepLines w:val="0"/>
              <w:widowControl/>
              <w:suppressLineNumbers w:val="0"/>
              <w:spacing w:before="0" w:beforeAutospacing="0" w:after="0" w:afterAutospacing="0"/>
              <w:ind w:left="0" w:right="0" w:firstLine="0" w:firstLineChars="0"/>
              <w:rPr>
                <w:rFonts w:ascii="宋体" w:hAnsi="宋体" w:cs="宋体"/>
                <w:kern w:val="0"/>
                <w:szCs w:val="21"/>
              </w:rPr>
            </w:pPr>
            <w:r>
              <w:rPr>
                <w:rFonts w:hint="eastAsia" w:ascii="宋体" w:hAnsi="宋体" w:cs="宋体"/>
                <w:kern w:val="0"/>
                <w:szCs w:val="21"/>
              </w:rPr>
              <w:t>1年,</w:t>
            </w:r>
            <w:r>
              <w:rPr>
                <w:rFonts w:ascii="宋体" w:hAnsi="宋体" w:cs="宋体"/>
                <w:kern w:val="0"/>
                <w:szCs w:val="21"/>
              </w:rPr>
              <w:t>可</w:t>
            </w:r>
            <w:r>
              <w:rPr>
                <w:rFonts w:hint="eastAsia" w:ascii="宋体" w:hAnsi="宋体" w:cs="宋体"/>
                <w:kern w:val="0"/>
                <w:szCs w:val="21"/>
              </w:rPr>
              <w:t>按年</w:t>
            </w:r>
            <w:r>
              <w:rPr>
                <w:rFonts w:ascii="宋体" w:hAnsi="宋体" w:cs="宋体"/>
                <w:kern w:val="0"/>
                <w:szCs w:val="21"/>
              </w:rPr>
              <w:t>续签</w:t>
            </w:r>
            <w:r>
              <w:rPr>
                <w:rFonts w:hint="eastAsia" w:ascii="宋体" w:hAnsi="宋体" w:cs="宋体"/>
                <w:kern w:val="0"/>
                <w:szCs w:val="21"/>
              </w:rPr>
              <w:t>2年</w:t>
            </w:r>
          </w:p>
        </w:tc>
      </w:tr>
    </w:tbl>
    <w:p w14:paraId="6629497E">
      <w:pPr>
        <w:pStyle w:val="8"/>
        <w:shd w:val="clear" w:color="auto" w:fill="FFFFFF"/>
        <w:spacing w:before="0" w:beforeAutospacing="0" w:after="0" w:afterAutospacing="0"/>
        <w:ind w:firstLine="480"/>
        <w:rPr>
          <w:rFonts w:cs="微软雅黑"/>
          <w:sz w:val="21"/>
          <w:szCs w:val="21"/>
        </w:rPr>
      </w:pPr>
      <w:r>
        <w:rPr>
          <w:rFonts w:hint="eastAsia"/>
          <w:shd w:val="clear" w:color="auto" w:fill="FFFFFF"/>
        </w:rPr>
        <w:t>具体详见招标文件</w:t>
      </w:r>
      <w:r>
        <w:rPr>
          <w:rFonts w:hint="eastAsia"/>
          <w:color w:val="auto"/>
          <w:shd w:val="clear" w:color="auto" w:fill="FFFFFF"/>
        </w:rPr>
        <w:t>第二部分—</w:t>
      </w:r>
      <w:r>
        <w:rPr>
          <w:rFonts w:hint="eastAsia"/>
          <w:shd w:val="clear" w:color="auto" w:fill="FFFFFF"/>
        </w:rPr>
        <w:t>—服务要求</w:t>
      </w:r>
    </w:p>
    <w:p w14:paraId="58F563D4">
      <w:pPr>
        <w:pStyle w:val="8"/>
        <w:shd w:val="clear" w:color="auto" w:fill="FFFFFF"/>
        <w:spacing w:before="0" w:beforeAutospacing="0" w:after="0" w:afterAutospacing="0"/>
        <w:ind w:firstLine="480"/>
        <w:jc w:val="both"/>
        <w:rPr>
          <w:rFonts w:cs="微软雅黑"/>
          <w:color w:val="FF0000"/>
          <w:sz w:val="21"/>
          <w:szCs w:val="21"/>
        </w:rPr>
      </w:pPr>
      <w:r>
        <w:rPr>
          <w:rFonts w:hint="eastAsia"/>
          <w:shd w:val="clear" w:color="auto" w:fill="FFFFFF"/>
        </w:rPr>
        <w:t>合同履行期限：</w:t>
      </w:r>
      <w:r>
        <w:rPr>
          <w:color w:val="FF0000"/>
          <w:shd w:val="clear" w:color="auto" w:fill="FFFFFF"/>
        </w:rPr>
        <w:t>服务期</w:t>
      </w:r>
      <w:r>
        <w:rPr>
          <w:rFonts w:hint="eastAsia"/>
          <w:color w:val="FF0000"/>
          <w:shd w:val="clear" w:color="auto" w:fill="FFFFFF"/>
          <w:lang w:val="en-US" w:eastAsia="zh-CN"/>
        </w:rPr>
        <w:t>1</w:t>
      </w:r>
      <w:r>
        <w:rPr>
          <w:color w:val="FF0000"/>
          <w:shd w:val="clear" w:color="auto" w:fill="FFFFFF"/>
        </w:rPr>
        <w:t>年</w:t>
      </w:r>
      <w:r>
        <w:rPr>
          <w:rFonts w:hint="eastAsia"/>
          <w:color w:val="FF0000"/>
          <w:shd w:val="clear" w:color="auto" w:fill="FFFFFF"/>
        </w:rPr>
        <w:t>，</w:t>
      </w:r>
      <w:r>
        <w:rPr>
          <w:rFonts w:hint="eastAsia"/>
          <w:color w:val="FF0000"/>
          <w:shd w:val="clear" w:color="auto" w:fill="FFFFFF"/>
          <w:lang w:val="en-US" w:eastAsia="zh-CN"/>
        </w:rPr>
        <w:t>双方满意且中标人无违约事项,</w:t>
      </w:r>
      <w:r>
        <w:rPr>
          <w:color w:val="FF0000"/>
          <w:shd w:val="clear" w:color="auto" w:fill="FFFFFF"/>
        </w:rPr>
        <w:t>可</w:t>
      </w:r>
      <w:r>
        <w:rPr>
          <w:rFonts w:hint="eastAsia"/>
          <w:color w:val="FF0000"/>
          <w:shd w:val="clear" w:color="auto" w:fill="FFFFFF"/>
        </w:rPr>
        <w:t>按年</w:t>
      </w:r>
      <w:r>
        <w:rPr>
          <w:color w:val="FF0000"/>
          <w:shd w:val="clear" w:color="auto" w:fill="FFFFFF"/>
        </w:rPr>
        <w:t>续签</w:t>
      </w:r>
      <w:r>
        <w:rPr>
          <w:rFonts w:hint="eastAsia"/>
          <w:color w:val="FF0000"/>
          <w:shd w:val="clear" w:color="auto" w:fill="FFFFFF"/>
        </w:rPr>
        <w:t>2年</w:t>
      </w:r>
      <w:r>
        <w:rPr>
          <w:color w:val="FF0000"/>
          <w:shd w:val="clear" w:color="auto" w:fill="FFFFFF"/>
        </w:rPr>
        <w:t>。</w:t>
      </w:r>
      <w:r>
        <w:rPr>
          <w:rFonts w:cs="微软雅黑"/>
          <w:color w:val="FF0000"/>
          <w:sz w:val="21"/>
          <w:szCs w:val="21"/>
        </w:rPr>
        <w:t xml:space="preserve"> </w:t>
      </w:r>
    </w:p>
    <w:p w14:paraId="59039BEC">
      <w:pPr>
        <w:pStyle w:val="8"/>
        <w:shd w:val="clear" w:color="auto" w:fill="FFFFFF"/>
        <w:spacing w:before="0" w:beforeAutospacing="0" w:after="0" w:afterAutospacing="0"/>
        <w:ind w:firstLine="482"/>
        <w:jc w:val="both"/>
        <w:rPr>
          <w:b/>
          <w:shd w:val="clear" w:color="auto" w:fill="FFFFFF"/>
        </w:rPr>
      </w:pPr>
      <w:r>
        <w:rPr>
          <w:rFonts w:hint="eastAsia"/>
          <w:b/>
          <w:shd w:val="clear" w:color="auto" w:fill="FFFFFF"/>
        </w:rPr>
        <w:t>本项目不接受联合体投标。</w:t>
      </w:r>
    </w:p>
    <w:p w14:paraId="7A8199C0">
      <w:pPr>
        <w:pStyle w:val="3"/>
        <w:shd w:val="clear" w:color="auto" w:fill="FFFFFF"/>
        <w:spacing w:before="0" w:after="0" w:line="360" w:lineRule="auto"/>
        <w:ind w:firstLine="482"/>
        <w:rPr>
          <w:rFonts w:ascii="宋体" w:hAnsi="宋体" w:eastAsia="宋体" w:cs="微软雅黑"/>
          <w:sz w:val="21"/>
          <w:szCs w:val="21"/>
        </w:rPr>
      </w:pPr>
      <w:r>
        <w:rPr>
          <w:rFonts w:hint="eastAsia" w:ascii="宋体" w:hAnsi="宋体" w:eastAsia="宋体"/>
          <w:sz w:val="24"/>
          <w:szCs w:val="24"/>
          <w:shd w:val="clear" w:color="auto" w:fill="FFFFFF"/>
        </w:rPr>
        <w:t>二、投标人的资格要求：</w:t>
      </w:r>
    </w:p>
    <w:p w14:paraId="58F465F7">
      <w:pPr>
        <w:widowControl/>
        <w:shd w:val="clear" w:color="auto" w:fill="FFFFFF"/>
        <w:ind w:firstLine="482"/>
        <w:jc w:val="left"/>
        <w:rPr>
          <w:rFonts w:ascii="宋体" w:hAnsi="宋体" w:cs="宋体"/>
          <w:color w:val="333333"/>
          <w:kern w:val="0"/>
          <w:szCs w:val="21"/>
        </w:rPr>
      </w:pPr>
      <w:r>
        <w:rPr>
          <w:rFonts w:hint="eastAsia" w:ascii="宋体" w:hAnsi="宋体" w:cs="宋体"/>
          <w:b/>
          <w:bCs/>
          <w:color w:val="333333"/>
          <w:kern w:val="0"/>
          <w:sz w:val="24"/>
        </w:rPr>
        <w:t>（一）符合政府采购法第二十二条第一款规定的条件，并提供下列材料：</w:t>
      </w:r>
    </w:p>
    <w:p w14:paraId="32F8A174">
      <w:pPr>
        <w:widowControl/>
        <w:shd w:val="clear" w:color="auto" w:fill="FFFFFF"/>
        <w:ind w:left="-120" w:leftChars="-57" w:firstLine="600" w:firstLineChars="250"/>
        <w:jc w:val="left"/>
        <w:rPr>
          <w:rFonts w:ascii="宋体" w:hAnsi="宋体" w:cs="宋体"/>
          <w:color w:val="333333"/>
          <w:kern w:val="0"/>
          <w:szCs w:val="21"/>
        </w:rPr>
      </w:pPr>
      <w:r>
        <w:rPr>
          <w:rFonts w:hint="eastAsia" w:ascii="宋体" w:hAnsi="宋体" w:cs="宋体"/>
          <w:bCs/>
          <w:color w:val="333333"/>
          <w:kern w:val="0"/>
          <w:sz w:val="24"/>
        </w:rPr>
        <w:t>1、符合政府采购法第二十二条第一款规定的声明函；</w:t>
      </w:r>
    </w:p>
    <w:p w14:paraId="0756A820">
      <w:pPr>
        <w:widowControl/>
        <w:shd w:val="clear" w:color="auto" w:fill="FFFFFF"/>
        <w:ind w:firstLine="480"/>
        <w:jc w:val="left"/>
        <w:rPr>
          <w:rFonts w:ascii="宋体" w:hAnsi="宋体" w:cs="宋体"/>
          <w:color w:val="333333"/>
          <w:kern w:val="0"/>
          <w:szCs w:val="21"/>
        </w:rPr>
      </w:pPr>
      <w:r>
        <w:rPr>
          <w:rFonts w:hint="eastAsia" w:ascii="宋体" w:hAnsi="宋体" w:cs="宋体"/>
          <w:color w:val="333333"/>
          <w:kern w:val="0"/>
          <w:sz w:val="24"/>
        </w:rPr>
        <w:t>2、营业执照复印件，法人的身份证复印件；</w:t>
      </w:r>
    </w:p>
    <w:p w14:paraId="227C83F5">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3</w:t>
      </w:r>
      <w:r>
        <w:rPr>
          <w:rFonts w:hint="eastAsia" w:ascii="宋体" w:hAnsi="宋体" w:cs="宋体"/>
          <w:color w:val="333333"/>
          <w:kern w:val="0"/>
          <w:sz w:val="24"/>
        </w:rPr>
        <w:t>、参加政府采购活动前3年内在经营活动中没有重大违法记录的书面声明；</w:t>
      </w:r>
    </w:p>
    <w:p w14:paraId="47C1AD24">
      <w:pPr>
        <w:widowControl/>
        <w:shd w:val="clear" w:color="auto" w:fill="FFFFFF"/>
        <w:ind w:firstLine="480"/>
        <w:jc w:val="left"/>
        <w:rPr>
          <w:rFonts w:ascii="宋体" w:hAnsi="宋体" w:cs="宋体"/>
          <w:color w:val="333333"/>
          <w:kern w:val="0"/>
          <w:szCs w:val="21"/>
        </w:rPr>
      </w:pPr>
      <w:r>
        <w:rPr>
          <w:rFonts w:ascii="宋体" w:hAnsi="宋体" w:cs="宋体"/>
          <w:color w:val="333333"/>
          <w:kern w:val="0"/>
          <w:sz w:val="24"/>
        </w:rPr>
        <w:t>4</w:t>
      </w:r>
      <w:r>
        <w:rPr>
          <w:rFonts w:hint="eastAsia" w:ascii="宋体" w:hAnsi="宋体" w:cs="宋体"/>
          <w:color w:val="333333"/>
          <w:kern w:val="0"/>
          <w:sz w:val="24"/>
        </w:rPr>
        <w:t>、供应商需提供法定代表人授权书（原件）；</w:t>
      </w:r>
    </w:p>
    <w:p w14:paraId="6C1C172A">
      <w:pPr>
        <w:widowControl/>
        <w:shd w:val="clear" w:color="auto" w:fill="FFFFFF"/>
        <w:ind w:left="-120" w:leftChars="-57" w:firstLine="600" w:firstLineChars="250"/>
        <w:jc w:val="left"/>
        <w:rPr>
          <w:rFonts w:ascii="宋体" w:hAnsi="宋体" w:cs="宋体"/>
          <w:color w:val="333333"/>
          <w:kern w:val="0"/>
          <w:sz w:val="24"/>
        </w:rPr>
      </w:pPr>
      <w:r>
        <w:rPr>
          <w:rFonts w:ascii="宋体" w:hAnsi="宋体" w:cs="宋体"/>
          <w:color w:val="333333"/>
          <w:kern w:val="0"/>
          <w:sz w:val="24"/>
        </w:rPr>
        <w:t>5</w:t>
      </w:r>
      <w:r>
        <w:rPr>
          <w:rFonts w:hint="eastAsia" w:ascii="宋体" w:hAnsi="宋体" w:cs="宋体"/>
          <w:color w:val="333333"/>
          <w:kern w:val="0"/>
          <w:sz w:val="24"/>
        </w:rPr>
        <w:t>、未被“信用中国”网站（www.creditchina.gov.cn）列入失信被执行人、重大税收违法案件当事人名单、政府采购严重失信行为记录名单。提供查询结果截图。</w:t>
      </w:r>
    </w:p>
    <w:p w14:paraId="1DDF078D">
      <w:pPr>
        <w:widowControl/>
        <w:shd w:val="clear" w:color="auto" w:fill="FFFFFF"/>
        <w:ind w:firstLine="354" w:firstLineChars="147"/>
        <w:jc w:val="left"/>
        <w:rPr>
          <w:rFonts w:ascii="宋体" w:hAnsi="宋体" w:cs="宋体"/>
          <w:b/>
          <w:bCs/>
          <w:color w:val="FF0000"/>
          <w:kern w:val="0"/>
          <w:sz w:val="24"/>
        </w:rPr>
      </w:pPr>
      <w:r>
        <w:rPr>
          <w:rFonts w:hint="eastAsia" w:ascii="宋体" w:hAnsi="宋体" w:cs="宋体"/>
          <w:b/>
          <w:bCs/>
          <w:color w:val="FF0000"/>
          <w:kern w:val="0"/>
          <w:sz w:val="24"/>
        </w:rPr>
        <w:t>（二）还需提供以下材料：</w:t>
      </w:r>
    </w:p>
    <w:p w14:paraId="103172E2">
      <w:pPr>
        <w:widowControl/>
        <w:shd w:val="clear" w:color="auto" w:fill="FFFFFF"/>
        <w:ind w:left="-120" w:leftChars="-57" w:firstLine="600" w:firstLineChars="250"/>
        <w:jc w:val="left"/>
        <w:rPr>
          <w:rFonts w:ascii="宋体" w:hAnsi="宋体" w:cs="宋体"/>
          <w:bCs/>
          <w:color w:val="FF0000"/>
          <w:kern w:val="0"/>
          <w:sz w:val="24"/>
        </w:rPr>
      </w:pPr>
      <w:r>
        <w:rPr>
          <w:rFonts w:hint="eastAsia" w:ascii="宋体" w:hAnsi="宋体" w:cs="宋体"/>
          <w:bCs/>
          <w:color w:val="FF0000"/>
          <w:kern w:val="0"/>
          <w:sz w:val="24"/>
        </w:rPr>
        <w:t>1、有害生物防制服务机构服务能力证书复印件；</w:t>
      </w:r>
    </w:p>
    <w:p w14:paraId="54110697">
      <w:pPr>
        <w:widowControl/>
        <w:shd w:val="clear" w:color="auto" w:fill="FFFFFF"/>
        <w:ind w:left="-120" w:leftChars="-57" w:firstLine="600" w:firstLineChars="250"/>
        <w:jc w:val="left"/>
        <w:rPr>
          <w:rFonts w:ascii="宋体" w:hAnsi="宋体" w:cs="宋体"/>
          <w:bCs/>
          <w:color w:val="FF0000"/>
          <w:kern w:val="0"/>
          <w:sz w:val="24"/>
        </w:rPr>
      </w:pPr>
      <w:r>
        <w:rPr>
          <w:rFonts w:hint="eastAsia" w:ascii="宋体" w:hAnsi="宋体" w:cs="宋体"/>
          <w:bCs/>
          <w:color w:val="FF0000"/>
          <w:kern w:val="0"/>
          <w:sz w:val="24"/>
        </w:rPr>
        <w:t>2、职业健康安全管理体系认证证书复印件；</w:t>
      </w:r>
    </w:p>
    <w:p w14:paraId="2C36BB6E">
      <w:pPr>
        <w:widowControl/>
        <w:shd w:val="clear" w:color="auto" w:fill="FFFFFF"/>
        <w:ind w:left="-120" w:leftChars="-57" w:firstLine="600" w:firstLineChars="250"/>
        <w:jc w:val="left"/>
        <w:rPr>
          <w:rFonts w:ascii="宋体" w:hAnsi="宋体" w:cs="宋体"/>
          <w:bCs/>
          <w:color w:val="FF0000"/>
          <w:kern w:val="0"/>
          <w:sz w:val="24"/>
        </w:rPr>
      </w:pPr>
      <w:r>
        <w:rPr>
          <w:rFonts w:hint="eastAsia" w:ascii="宋体" w:hAnsi="宋体" w:cs="宋体"/>
          <w:bCs/>
          <w:color w:val="FF0000"/>
          <w:kern w:val="0"/>
          <w:sz w:val="24"/>
        </w:rPr>
        <w:t>3、质量管理体系认证证书复印件</w:t>
      </w:r>
    </w:p>
    <w:p w14:paraId="4AC12601">
      <w:pPr>
        <w:widowControl/>
        <w:shd w:val="clear" w:color="auto" w:fill="FFFFFF"/>
        <w:ind w:left="-120" w:leftChars="-57" w:firstLine="600" w:firstLineChars="250"/>
        <w:jc w:val="left"/>
        <w:rPr>
          <w:rFonts w:ascii="宋体" w:hAnsi="宋体" w:cs="宋体"/>
          <w:bCs/>
          <w:color w:val="FF0000"/>
          <w:kern w:val="0"/>
          <w:sz w:val="24"/>
        </w:rPr>
      </w:pPr>
      <w:r>
        <w:rPr>
          <w:rFonts w:hint="eastAsia" w:ascii="宋体" w:hAnsi="宋体" w:cs="宋体"/>
          <w:bCs/>
          <w:color w:val="FF0000"/>
          <w:kern w:val="0"/>
          <w:sz w:val="24"/>
        </w:rPr>
        <w:t>4、环境管理体系认证证书复印件。</w:t>
      </w:r>
    </w:p>
    <w:p w14:paraId="2A17A661">
      <w:pPr>
        <w:pStyle w:val="3"/>
        <w:shd w:val="clear" w:color="auto" w:fill="FFFFFF"/>
        <w:spacing w:before="0" w:after="0" w:line="360" w:lineRule="auto"/>
        <w:ind w:firstLine="480"/>
        <w:rPr>
          <w:rFonts w:ascii="宋体" w:hAnsi="宋体" w:eastAsia="宋体" w:cs="微软雅黑"/>
          <w:b w:val="0"/>
          <w:sz w:val="21"/>
          <w:szCs w:val="21"/>
        </w:rPr>
      </w:pPr>
      <w:r>
        <w:rPr>
          <w:rFonts w:hint="eastAsia" w:ascii="宋体" w:hAnsi="宋体" w:eastAsia="宋体"/>
          <w:b w:val="0"/>
          <w:sz w:val="24"/>
          <w:szCs w:val="24"/>
          <w:shd w:val="clear" w:color="auto" w:fill="FFFFFF"/>
        </w:rPr>
        <w:t>三、获取招标文件</w:t>
      </w:r>
    </w:p>
    <w:p w14:paraId="68568DDC">
      <w:pPr>
        <w:widowControl/>
        <w:shd w:val="clear" w:color="auto" w:fill="FFFFFF"/>
        <w:ind w:firstLine="480"/>
        <w:jc w:val="left"/>
        <w:rPr>
          <w:rFonts w:ascii="宋体" w:hAnsi="宋体" w:cs="宋体"/>
          <w:color w:val="333333"/>
          <w:kern w:val="0"/>
          <w:sz w:val="24"/>
        </w:rPr>
      </w:pPr>
      <w:r>
        <w:rPr>
          <w:rFonts w:hint="eastAsia" w:ascii="宋体" w:hAnsi="宋体" w:cs="宋体"/>
          <w:color w:val="333333"/>
          <w:kern w:val="0"/>
          <w:sz w:val="24"/>
        </w:rPr>
        <w:t>1.本项目免收报名、招标文件费用。</w:t>
      </w:r>
    </w:p>
    <w:p w14:paraId="5B8D1AB8">
      <w:pPr>
        <w:widowControl/>
        <w:shd w:val="clear" w:color="auto" w:fill="FFFFFF"/>
        <w:ind w:firstLine="480"/>
        <w:jc w:val="left"/>
        <w:rPr>
          <w:rFonts w:ascii="宋体" w:hAnsi="宋体" w:cs="宋体"/>
          <w:color w:val="333333"/>
          <w:kern w:val="0"/>
          <w:sz w:val="24"/>
        </w:rPr>
      </w:pPr>
      <w:r>
        <w:rPr>
          <w:rFonts w:hint="eastAsia" w:ascii="宋体" w:hAnsi="宋体" w:cs="宋体"/>
          <w:color w:val="333333"/>
          <w:kern w:val="0"/>
          <w:sz w:val="24"/>
        </w:rPr>
        <w:t>2.招标文件请至南通市第二人民医院网站医院公告栏中本</w:t>
      </w:r>
      <w:r>
        <w:rPr>
          <w:rFonts w:ascii="宋体" w:hAnsi="宋体" w:cs="宋体"/>
          <w:color w:val="333333"/>
          <w:kern w:val="0"/>
          <w:sz w:val="24"/>
        </w:rPr>
        <w:t>公告附件</w:t>
      </w:r>
      <w:r>
        <w:rPr>
          <w:rFonts w:hint="eastAsia" w:ascii="宋体" w:hAnsi="宋体" w:cs="宋体"/>
          <w:color w:val="333333"/>
          <w:kern w:val="0"/>
          <w:sz w:val="24"/>
        </w:rPr>
        <w:t>下载</w:t>
      </w:r>
    </w:p>
    <w:p w14:paraId="4F46F0F7">
      <w:pPr>
        <w:widowControl/>
        <w:shd w:val="clear" w:color="auto" w:fill="FFFFFF"/>
        <w:ind w:firstLine="480"/>
        <w:jc w:val="left"/>
        <w:rPr>
          <w:rFonts w:ascii="宋体" w:hAnsi="宋体"/>
          <w:color w:val="000000"/>
          <w:sz w:val="24"/>
          <w:u w:val="single"/>
        </w:rPr>
      </w:pPr>
      <w:r>
        <w:rPr>
          <w:rFonts w:hint="eastAsia" w:ascii="宋体" w:hAnsi="宋体" w:cs="宋体"/>
          <w:color w:val="333333"/>
          <w:kern w:val="0"/>
          <w:sz w:val="24"/>
        </w:rPr>
        <w:t>3.</w:t>
      </w:r>
      <w:r>
        <w:rPr>
          <w:rFonts w:hint="eastAsia" w:ascii="宋体" w:hAnsi="宋体"/>
          <w:color w:val="000000"/>
          <w:sz w:val="24"/>
        </w:rPr>
        <w:t>供应商需填写</w:t>
      </w:r>
      <w:r>
        <w:rPr>
          <w:rFonts w:hint="eastAsia" w:ascii="宋体" w:hAnsi="宋体"/>
          <w:sz w:val="24"/>
        </w:rPr>
        <w:t>《报名表》（格式见附件招标文件），通过电子邮件形式发</w:t>
      </w:r>
      <w:r>
        <w:rPr>
          <w:rFonts w:hint="eastAsia" w:ascii="宋体" w:hAnsi="宋体"/>
          <w:color w:val="000000"/>
          <w:sz w:val="24"/>
        </w:rPr>
        <w:t>至</w:t>
      </w:r>
      <w:r>
        <w:rPr>
          <w:rFonts w:ascii="宋体" w:hAnsi="宋体" w:cs="宋体"/>
          <w:b/>
          <w:color w:val="000000"/>
          <w:kern w:val="0"/>
          <w:sz w:val="24"/>
        </w:rPr>
        <w:t>nteycg</w:t>
      </w:r>
      <w:r>
        <w:rPr>
          <w:rFonts w:hint="eastAsia" w:ascii="宋体" w:hAnsi="宋体" w:cs="宋体"/>
          <w:b/>
          <w:color w:val="000000"/>
          <w:kern w:val="0"/>
          <w:sz w:val="24"/>
        </w:rPr>
        <w:t>@126.com</w:t>
      </w:r>
      <w:r>
        <w:rPr>
          <w:rFonts w:hint="eastAsia" w:ascii="宋体" w:hAnsi="宋体"/>
          <w:b/>
          <w:color w:val="000000"/>
          <w:sz w:val="24"/>
        </w:rPr>
        <w:t>邮箱</w:t>
      </w:r>
      <w:r>
        <w:rPr>
          <w:rFonts w:hint="eastAsia" w:ascii="宋体" w:hAnsi="宋体"/>
          <w:color w:val="000000"/>
          <w:sz w:val="24"/>
        </w:rPr>
        <w:t>。文件名采用：</w:t>
      </w:r>
      <w:r>
        <w:rPr>
          <w:rFonts w:hint="eastAsia" w:ascii="宋体" w:hAnsi="宋体"/>
          <w:b/>
          <w:color w:val="000000"/>
          <w:sz w:val="24"/>
        </w:rPr>
        <w:t>“采购编号” +“公司名称”</w:t>
      </w:r>
      <w:r>
        <w:rPr>
          <w:rFonts w:hint="eastAsia" w:ascii="宋体" w:hAnsi="宋体"/>
          <w:color w:val="000000"/>
          <w:sz w:val="24"/>
        </w:rPr>
        <w:t>的形式。</w:t>
      </w:r>
      <w:r>
        <w:rPr>
          <w:rFonts w:hint="eastAsia" w:ascii="宋体" w:hAnsi="宋体"/>
          <w:color w:val="000000"/>
          <w:sz w:val="24"/>
          <w:u w:val="single"/>
        </w:rPr>
        <w:t>需将《报名表》打印并加盖公章一起装订在投标响应文件中。</w:t>
      </w:r>
    </w:p>
    <w:p w14:paraId="6F9711B0">
      <w:pPr>
        <w:pStyle w:val="3"/>
        <w:shd w:val="clear" w:color="auto" w:fill="FFFFFF"/>
        <w:spacing w:before="0" w:after="0" w:line="360" w:lineRule="auto"/>
        <w:ind w:firstLine="480"/>
        <w:rPr>
          <w:rFonts w:ascii="宋体" w:hAnsi="宋体" w:eastAsia="宋体" w:cs="微软雅黑"/>
          <w:b w:val="0"/>
          <w:sz w:val="21"/>
          <w:szCs w:val="21"/>
        </w:rPr>
      </w:pPr>
      <w:r>
        <w:rPr>
          <w:rFonts w:hint="eastAsia" w:ascii="宋体" w:hAnsi="宋体" w:eastAsia="宋体"/>
          <w:b w:val="0"/>
          <w:sz w:val="24"/>
          <w:szCs w:val="24"/>
          <w:shd w:val="clear" w:color="auto" w:fill="FFFFFF"/>
        </w:rPr>
        <w:t>四、提交投标文</w:t>
      </w:r>
      <w:bookmarkStart w:id="13" w:name="_GoBack"/>
      <w:bookmarkEnd w:id="13"/>
      <w:r>
        <w:rPr>
          <w:rFonts w:hint="eastAsia" w:ascii="宋体" w:hAnsi="宋体" w:eastAsia="宋体"/>
          <w:b w:val="0"/>
          <w:sz w:val="24"/>
          <w:szCs w:val="24"/>
          <w:shd w:val="clear" w:color="auto" w:fill="FFFFFF"/>
        </w:rPr>
        <w:t>件截止时间、开标时间和地点</w:t>
      </w:r>
    </w:p>
    <w:p w14:paraId="118E849A">
      <w:pPr>
        <w:widowControl/>
        <w:shd w:val="clear" w:color="auto" w:fill="FFFFFF"/>
        <w:ind w:firstLine="480"/>
        <w:jc w:val="left"/>
        <w:rPr>
          <w:rFonts w:ascii="宋体" w:hAnsi="宋体" w:cs="宋体"/>
          <w:color w:val="333333"/>
          <w:kern w:val="0"/>
          <w:sz w:val="24"/>
        </w:rPr>
      </w:pPr>
      <w:r>
        <w:rPr>
          <w:rFonts w:hint="eastAsia" w:ascii="宋体" w:hAnsi="宋体" w:cs="宋体"/>
          <w:color w:val="333333"/>
          <w:kern w:val="0"/>
          <w:sz w:val="24"/>
        </w:rPr>
        <w:t>（</w:t>
      </w:r>
      <w:r>
        <w:rPr>
          <w:rFonts w:ascii="宋体" w:hAnsi="宋体" w:cs="宋体"/>
          <w:color w:val="333333"/>
          <w:kern w:val="0"/>
          <w:sz w:val="24"/>
        </w:rPr>
        <w:t>1</w:t>
      </w:r>
      <w:r>
        <w:rPr>
          <w:rFonts w:hint="eastAsia" w:ascii="宋体" w:hAnsi="宋体" w:cs="宋体"/>
          <w:color w:val="333333"/>
          <w:kern w:val="0"/>
          <w:sz w:val="24"/>
        </w:rPr>
        <w:t>）纸质投标文件接收截止时间：</w:t>
      </w:r>
      <w:r>
        <w:rPr>
          <w:rFonts w:hint="eastAsia" w:ascii="宋体" w:hAnsi="宋体" w:cs="宋体"/>
          <w:color w:val="333333"/>
          <w:kern w:val="0"/>
          <w:sz w:val="24"/>
          <w:u w:val="single"/>
        </w:rPr>
        <w:t>202</w:t>
      </w:r>
      <w:r>
        <w:rPr>
          <w:rFonts w:hint="eastAsia" w:ascii="宋体" w:hAnsi="宋体" w:cs="宋体"/>
          <w:color w:val="333333"/>
          <w:kern w:val="0"/>
          <w:sz w:val="24"/>
          <w:u w:val="single"/>
          <w:lang w:val="en-US" w:eastAsia="zh-CN"/>
        </w:rPr>
        <w:t>4</w:t>
      </w:r>
      <w:r>
        <w:rPr>
          <w:rFonts w:hint="eastAsia" w:ascii="宋体" w:hAnsi="宋体" w:cs="宋体"/>
          <w:color w:val="333333"/>
          <w:kern w:val="0"/>
          <w:sz w:val="24"/>
        </w:rPr>
        <w:t>年</w:t>
      </w:r>
      <w:r>
        <w:rPr>
          <w:rFonts w:ascii="宋体" w:hAnsi="宋体" w:cs="宋体"/>
          <w:color w:val="FF0000"/>
          <w:kern w:val="0"/>
          <w:sz w:val="24"/>
          <w:u w:val="single"/>
        </w:rPr>
        <w:t>9</w:t>
      </w:r>
      <w:r>
        <w:rPr>
          <w:rFonts w:hint="eastAsia" w:ascii="宋体" w:hAnsi="宋体" w:cs="宋体"/>
          <w:color w:val="FF0000"/>
          <w:kern w:val="0"/>
          <w:sz w:val="24"/>
          <w:u w:val="single"/>
        </w:rPr>
        <w:t>月</w:t>
      </w:r>
      <w:r>
        <w:rPr>
          <w:rFonts w:hint="eastAsia" w:ascii="宋体" w:hAnsi="宋体" w:cs="宋体"/>
          <w:color w:val="FF0000"/>
          <w:kern w:val="0"/>
          <w:sz w:val="24"/>
          <w:u w:val="single"/>
          <w:lang w:val="en-US" w:eastAsia="zh-CN"/>
        </w:rPr>
        <w:t>20</w:t>
      </w:r>
      <w:r>
        <w:rPr>
          <w:rFonts w:hint="eastAsia" w:ascii="宋体" w:hAnsi="宋体" w:cs="宋体"/>
          <w:color w:val="FF0000"/>
          <w:kern w:val="0"/>
          <w:sz w:val="24"/>
        </w:rPr>
        <w:t>日上午9：00</w:t>
      </w:r>
      <w:r>
        <w:rPr>
          <w:rFonts w:hint="eastAsia" w:ascii="宋体" w:hAnsi="宋体" w:cs="宋体"/>
          <w:color w:val="333333"/>
          <w:kern w:val="0"/>
          <w:sz w:val="24"/>
        </w:rPr>
        <w:t>，其后所收到的投标文件恕不接受。</w:t>
      </w:r>
    </w:p>
    <w:p w14:paraId="61E95F96">
      <w:pPr>
        <w:widowControl/>
        <w:shd w:val="clear" w:color="auto" w:fill="FFFFFF"/>
        <w:ind w:firstLine="480"/>
        <w:jc w:val="left"/>
        <w:rPr>
          <w:rFonts w:ascii="宋体" w:hAnsi="宋体" w:cs="宋体"/>
          <w:color w:val="FF0000"/>
          <w:kern w:val="0"/>
          <w:sz w:val="24"/>
        </w:rPr>
      </w:pPr>
      <w:r>
        <w:rPr>
          <w:rFonts w:hint="eastAsia" w:ascii="宋体" w:hAnsi="宋体" w:cs="宋体"/>
          <w:color w:val="333333"/>
          <w:kern w:val="0"/>
          <w:sz w:val="24"/>
        </w:rPr>
        <w:t>（</w:t>
      </w:r>
      <w:r>
        <w:rPr>
          <w:rFonts w:ascii="宋体" w:hAnsi="宋体" w:cs="宋体"/>
          <w:color w:val="333333"/>
          <w:kern w:val="0"/>
          <w:sz w:val="24"/>
        </w:rPr>
        <w:t>2</w:t>
      </w:r>
      <w:r>
        <w:rPr>
          <w:rFonts w:hint="eastAsia" w:ascii="宋体" w:hAnsi="宋体" w:cs="宋体"/>
          <w:color w:val="333333"/>
          <w:kern w:val="0"/>
          <w:sz w:val="24"/>
        </w:rPr>
        <w:t>）开标时间：</w:t>
      </w:r>
      <w:r>
        <w:rPr>
          <w:rFonts w:hint="eastAsia" w:ascii="宋体" w:hAnsi="宋体" w:cs="宋体"/>
          <w:color w:val="333333"/>
          <w:kern w:val="0"/>
          <w:sz w:val="24"/>
          <w:u w:val="single"/>
        </w:rPr>
        <w:t>202</w:t>
      </w:r>
      <w:r>
        <w:rPr>
          <w:rFonts w:hint="eastAsia" w:ascii="宋体" w:hAnsi="宋体" w:cs="宋体"/>
          <w:color w:val="333333"/>
          <w:kern w:val="0"/>
          <w:sz w:val="24"/>
          <w:u w:val="single"/>
          <w:lang w:val="en-US" w:eastAsia="zh-CN"/>
        </w:rPr>
        <w:t>4</w:t>
      </w:r>
      <w:r>
        <w:rPr>
          <w:rFonts w:hint="eastAsia" w:ascii="宋体" w:hAnsi="宋体" w:cs="宋体"/>
          <w:color w:val="333333"/>
          <w:kern w:val="0"/>
          <w:sz w:val="24"/>
        </w:rPr>
        <w:t>年</w:t>
      </w:r>
      <w:r>
        <w:rPr>
          <w:rFonts w:ascii="宋体" w:hAnsi="宋体" w:cs="宋体"/>
          <w:color w:val="FF0000"/>
          <w:kern w:val="0"/>
          <w:sz w:val="24"/>
          <w:u w:val="single"/>
        </w:rPr>
        <w:t>9</w:t>
      </w:r>
      <w:r>
        <w:rPr>
          <w:rFonts w:hint="eastAsia" w:ascii="宋体" w:hAnsi="宋体" w:cs="宋体"/>
          <w:color w:val="FF0000"/>
          <w:kern w:val="0"/>
          <w:sz w:val="24"/>
          <w:u w:val="single"/>
        </w:rPr>
        <w:t>月</w:t>
      </w:r>
      <w:r>
        <w:rPr>
          <w:rFonts w:hint="eastAsia" w:ascii="宋体" w:hAnsi="宋体" w:cs="宋体"/>
          <w:color w:val="FF0000"/>
          <w:kern w:val="0"/>
          <w:sz w:val="24"/>
          <w:u w:val="single"/>
          <w:lang w:val="en-US" w:eastAsia="zh-CN"/>
        </w:rPr>
        <w:t>20</w:t>
      </w:r>
      <w:r>
        <w:rPr>
          <w:rFonts w:hint="eastAsia" w:ascii="宋体" w:hAnsi="宋体" w:cs="宋体"/>
          <w:color w:val="FF0000"/>
          <w:kern w:val="0"/>
          <w:sz w:val="24"/>
        </w:rPr>
        <w:t>日上午9：15</w:t>
      </w:r>
    </w:p>
    <w:p w14:paraId="6CE549EA">
      <w:pPr>
        <w:widowControl/>
        <w:shd w:val="clear" w:color="auto" w:fill="FFFFFF"/>
        <w:ind w:firstLine="480"/>
        <w:jc w:val="left"/>
        <w:rPr>
          <w:rFonts w:ascii="宋体" w:hAnsi="宋体" w:cs="宋体"/>
          <w:color w:val="333333"/>
          <w:kern w:val="0"/>
          <w:sz w:val="24"/>
        </w:rPr>
      </w:pPr>
      <w:r>
        <w:rPr>
          <w:rFonts w:hint="eastAsia" w:ascii="宋体" w:hAnsi="宋体" w:cs="宋体"/>
          <w:color w:val="333333"/>
          <w:kern w:val="0"/>
          <w:sz w:val="24"/>
        </w:rPr>
        <w:t>（3）纸质投标文件接收地点：</w:t>
      </w:r>
    </w:p>
    <w:p w14:paraId="4378AA7A">
      <w:pPr>
        <w:widowControl/>
        <w:shd w:val="clear" w:color="auto" w:fill="FFFFFF"/>
        <w:ind w:firstLine="480"/>
        <w:jc w:val="left"/>
        <w:rPr>
          <w:rFonts w:hint="default" w:ascii="宋体" w:hAnsi="宋体" w:cs="宋体"/>
          <w:color w:val="333333"/>
          <w:kern w:val="0"/>
          <w:sz w:val="24"/>
          <w:lang w:val="en-US"/>
        </w:rPr>
      </w:pPr>
      <w:r>
        <w:rPr>
          <w:rFonts w:hint="eastAsia" w:ascii="宋体" w:hAnsi="宋体" w:cs="宋体"/>
          <w:color w:val="333333"/>
          <w:kern w:val="0"/>
          <w:sz w:val="24"/>
        </w:rPr>
        <w:t>邮寄</w:t>
      </w:r>
      <w:r>
        <w:rPr>
          <w:rFonts w:ascii="宋体" w:hAnsi="宋体" w:cs="宋体"/>
          <w:color w:val="333333"/>
          <w:kern w:val="0"/>
          <w:sz w:val="24"/>
        </w:rPr>
        <w:t>地址:</w:t>
      </w:r>
      <w:r>
        <w:rPr>
          <w:rFonts w:hint="eastAsia" w:ascii="宋体" w:hAnsi="宋体" w:cs="宋体"/>
          <w:color w:val="333333"/>
          <w:kern w:val="0"/>
          <w:sz w:val="24"/>
        </w:rPr>
        <w:t>南通市崇川区新华路298号南通市第二人民医院采购管理科</w:t>
      </w:r>
      <w:r>
        <w:rPr>
          <w:rFonts w:hint="eastAsia" w:ascii="宋体" w:hAnsi="宋体" w:cs="宋体"/>
          <w:color w:val="333333"/>
          <w:kern w:val="0"/>
          <w:sz w:val="24"/>
          <w:lang w:eastAsia="zh-CN"/>
        </w:rPr>
        <w:t>江宇彤</w:t>
      </w:r>
      <w:r>
        <w:rPr>
          <w:rFonts w:hint="eastAsia" w:ascii="宋体" w:hAnsi="宋体" w:cs="宋体"/>
          <w:color w:val="333333"/>
          <w:kern w:val="0"/>
          <w:sz w:val="24"/>
          <w:lang w:val="en-US" w:eastAsia="zh-CN"/>
        </w:rPr>
        <w:t xml:space="preserve"> </w:t>
      </w:r>
      <w:r>
        <w:rPr>
          <w:rFonts w:hint="eastAsia" w:ascii="宋体" w:hAnsi="宋体" w:cs="宋体"/>
          <w:color w:val="FF0000"/>
          <w:kern w:val="0"/>
          <w:sz w:val="24"/>
          <w:u w:val="single"/>
          <w:lang w:val="en-US" w:eastAsia="zh-CN"/>
        </w:rPr>
        <w:t>13646269580。</w:t>
      </w:r>
    </w:p>
    <w:p w14:paraId="79E847FC">
      <w:pPr>
        <w:widowControl/>
        <w:shd w:val="clear" w:color="auto" w:fill="FFFFFF"/>
        <w:ind w:firstLine="480"/>
        <w:jc w:val="left"/>
        <w:rPr>
          <w:rFonts w:hint="eastAsia" w:ascii="宋体" w:hAnsi="宋体" w:eastAsia="宋体" w:cs="宋体"/>
          <w:color w:val="FF0000"/>
          <w:kern w:val="0"/>
          <w:szCs w:val="21"/>
          <w:u w:val="single"/>
          <w:lang w:val="en-US" w:eastAsia="zh-CN"/>
        </w:rPr>
      </w:pPr>
      <w:r>
        <w:rPr>
          <w:rFonts w:hint="eastAsia" w:ascii="宋体" w:hAnsi="宋体" w:cs="宋体"/>
          <w:color w:val="333333"/>
          <w:kern w:val="0"/>
          <w:sz w:val="24"/>
        </w:rPr>
        <w:t>现场</w:t>
      </w:r>
      <w:r>
        <w:rPr>
          <w:rFonts w:ascii="宋体" w:hAnsi="宋体" w:cs="宋体"/>
          <w:color w:val="333333"/>
          <w:kern w:val="0"/>
          <w:sz w:val="24"/>
        </w:rPr>
        <w:t>递交</w:t>
      </w:r>
      <w:r>
        <w:rPr>
          <w:rFonts w:hint="eastAsia" w:ascii="宋体" w:hAnsi="宋体" w:cs="宋体"/>
          <w:color w:val="333333"/>
          <w:kern w:val="0"/>
          <w:sz w:val="24"/>
        </w:rPr>
        <w:t>地址</w:t>
      </w:r>
      <w:r>
        <w:rPr>
          <w:rFonts w:ascii="宋体" w:hAnsi="宋体" w:cs="宋体"/>
          <w:color w:val="333333"/>
          <w:kern w:val="0"/>
          <w:sz w:val="24"/>
        </w:rPr>
        <w:t>:</w:t>
      </w:r>
      <w:r>
        <w:rPr>
          <w:rFonts w:hint="eastAsia" w:ascii="宋体" w:hAnsi="宋体" w:cs="宋体"/>
          <w:color w:val="333333"/>
          <w:kern w:val="0"/>
          <w:sz w:val="24"/>
        </w:rPr>
        <w:t xml:space="preserve"> 南通市崇川区新华路298号南通市第二人民医院</w:t>
      </w:r>
      <w:r>
        <w:rPr>
          <w:rFonts w:hint="eastAsia" w:ascii="宋体" w:hAnsi="宋体" w:cs="宋体"/>
          <w:color w:val="FF0000"/>
          <w:kern w:val="0"/>
          <w:sz w:val="24"/>
          <w:u w:val="single"/>
        </w:rPr>
        <w:t>行政区</w:t>
      </w:r>
      <w:r>
        <w:rPr>
          <w:rFonts w:hint="eastAsia" w:ascii="宋体" w:hAnsi="宋体" w:cs="宋体"/>
          <w:color w:val="FF0000"/>
          <w:kern w:val="0"/>
          <w:sz w:val="24"/>
          <w:u w:val="single"/>
          <w:lang w:val="en-US" w:eastAsia="zh-CN"/>
        </w:rPr>
        <w:t>1</w:t>
      </w:r>
      <w:r>
        <w:rPr>
          <w:rFonts w:hint="eastAsia" w:ascii="宋体" w:hAnsi="宋体" w:cs="宋体"/>
          <w:color w:val="FF0000"/>
          <w:kern w:val="0"/>
          <w:sz w:val="24"/>
          <w:u w:val="single"/>
        </w:rPr>
        <w:t>号楼</w:t>
      </w:r>
      <w:r>
        <w:rPr>
          <w:rFonts w:hint="eastAsia" w:ascii="宋体" w:hAnsi="宋体" w:cs="宋体"/>
          <w:color w:val="FF0000"/>
          <w:kern w:val="0"/>
          <w:sz w:val="24"/>
          <w:u w:val="single"/>
          <w:lang w:val="en-US" w:eastAsia="zh-CN"/>
        </w:rPr>
        <w:t>3</w:t>
      </w:r>
      <w:r>
        <w:rPr>
          <w:rFonts w:hint="eastAsia" w:ascii="宋体" w:hAnsi="宋体" w:cs="宋体"/>
          <w:color w:val="FF0000"/>
          <w:kern w:val="0"/>
          <w:sz w:val="24"/>
          <w:u w:val="single"/>
        </w:rPr>
        <w:t>楼</w:t>
      </w:r>
      <w:r>
        <w:rPr>
          <w:rFonts w:ascii="宋体" w:hAnsi="宋体" w:cs="宋体"/>
          <w:color w:val="FF0000"/>
          <w:kern w:val="0"/>
          <w:sz w:val="24"/>
          <w:u w:val="single"/>
        </w:rPr>
        <w:t>会议室</w:t>
      </w:r>
      <w:r>
        <w:rPr>
          <w:rFonts w:hint="eastAsia" w:ascii="宋体" w:hAnsi="宋体" w:cs="宋体"/>
          <w:color w:val="FF0000"/>
          <w:kern w:val="0"/>
          <w:sz w:val="24"/>
          <w:u w:val="single"/>
          <w:lang w:eastAsia="zh-CN"/>
        </w:rPr>
        <w:t>。</w:t>
      </w:r>
    </w:p>
    <w:p w14:paraId="0730D015">
      <w:pPr>
        <w:pStyle w:val="3"/>
        <w:shd w:val="clear" w:color="auto" w:fill="FFFFFF"/>
        <w:spacing w:before="0" w:after="0" w:line="360" w:lineRule="auto"/>
        <w:ind w:firstLine="480"/>
        <w:rPr>
          <w:rFonts w:ascii="宋体" w:hAnsi="宋体" w:eastAsia="宋体" w:cs="微软雅黑"/>
          <w:b w:val="0"/>
          <w:sz w:val="21"/>
          <w:szCs w:val="21"/>
        </w:rPr>
      </w:pPr>
      <w:r>
        <w:rPr>
          <w:rFonts w:hint="eastAsia" w:ascii="宋体" w:hAnsi="宋体" w:eastAsia="宋体"/>
          <w:b w:val="0"/>
          <w:sz w:val="24"/>
          <w:szCs w:val="24"/>
          <w:shd w:val="clear" w:color="auto" w:fill="FFFFFF"/>
        </w:rPr>
        <w:t>五、公告期限</w:t>
      </w:r>
    </w:p>
    <w:p w14:paraId="76AB6D39">
      <w:pPr>
        <w:pStyle w:val="8"/>
        <w:shd w:val="clear" w:color="auto" w:fill="FFFFFF"/>
        <w:spacing w:before="0" w:beforeAutospacing="0" w:after="0" w:afterAutospacing="0"/>
        <w:ind w:firstLine="480"/>
        <w:jc w:val="both"/>
        <w:rPr>
          <w:shd w:val="clear" w:color="auto" w:fill="FFFFFF"/>
        </w:rPr>
      </w:pPr>
      <w:r>
        <w:rPr>
          <w:rFonts w:hint="eastAsia"/>
          <w:shd w:val="clear" w:color="auto" w:fill="FFFFFF"/>
        </w:rPr>
        <w:t>自本公告发布之日起3个工作日。</w:t>
      </w:r>
    </w:p>
    <w:p w14:paraId="298A1B5F">
      <w:pPr>
        <w:pStyle w:val="8"/>
        <w:shd w:val="clear" w:color="auto" w:fill="FFFFFF"/>
        <w:spacing w:before="0" w:beforeAutospacing="0" w:after="0" w:afterAutospacing="0"/>
        <w:ind w:firstLine="480"/>
        <w:jc w:val="both"/>
        <w:rPr>
          <w:shd w:val="clear" w:color="auto" w:fill="FFFFFF"/>
        </w:rPr>
      </w:pPr>
      <w:r>
        <w:rPr>
          <w:rFonts w:hint="eastAsia"/>
          <w:shd w:val="clear" w:color="auto" w:fill="FFFFFF"/>
        </w:rPr>
        <w:t>六</w:t>
      </w:r>
      <w:r>
        <w:rPr>
          <w:shd w:val="clear" w:color="auto" w:fill="FFFFFF"/>
        </w:rPr>
        <w:t>、投</w:t>
      </w:r>
      <w:r>
        <w:rPr>
          <w:rFonts w:hint="eastAsia"/>
          <w:shd w:val="clear" w:color="auto" w:fill="FFFFFF"/>
        </w:rPr>
        <w:t>标</w:t>
      </w:r>
      <w:r>
        <w:rPr>
          <w:shd w:val="clear" w:color="auto" w:fill="FFFFFF"/>
        </w:rPr>
        <w:t>价格</w:t>
      </w:r>
    </w:p>
    <w:p w14:paraId="3248C223">
      <w:pPr>
        <w:snapToGrid w:val="0"/>
        <w:ind w:firstLine="480"/>
        <w:rPr>
          <w:rFonts w:ascii="宋体" w:hAnsi="宋体"/>
          <w:color w:val="000000"/>
          <w:sz w:val="24"/>
        </w:rPr>
      </w:pPr>
      <w:r>
        <w:rPr>
          <w:rFonts w:hint="eastAsia" w:ascii="宋体" w:hAnsi="宋体"/>
          <w:color w:val="000000"/>
          <w:sz w:val="24"/>
        </w:rPr>
        <w:t>一个标的只允许一个报价，不接受任何有选择性的报价。</w:t>
      </w:r>
    </w:p>
    <w:p w14:paraId="2C4C7C27">
      <w:pPr>
        <w:pStyle w:val="3"/>
        <w:shd w:val="clear" w:color="auto" w:fill="FFFFFF"/>
        <w:spacing w:before="0" w:after="0" w:line="360" w:lineRule="auto"/>
        <w:ind w:firstLine="480"/>
        <w:rPr>
          <w:rFonts w:ascii="宋体" w:hAnsi="宋体" w:eastAsia="宋体" w:cs="微软雅黑"/>
          <w:b w:val="0"/>
          <w:sz w:val="21"/>
          <w:szCs w:val="21"/>
        </w:rPr>
      </w:pPr>
      <w:r>
        <w:rPr>
          <w:rFonts w:hint="eastAsia" w:ascii="宋体" w:hAnsi="宋体" w:eastAsia="宋体"/>
          <w:b w:val="0"/>
          <w:sz w:val="24"/>
          <w:szCs w:val="24"/>
          <w:shd w:val="clear" w:color="auto" w:fill="FFFFFF"/>
        </w:rPr>
        <w:t>七、其他补充事宜</w:t>
      </w:r>
    </w:p>
    <w:p w14:paraId="0D43A9EE">
      <w:pPr>
        <w:pStyle w:val="8"/>
        <w:shd w:val="clear" w:color="auto" w:fill="FFFFFF"/>
        <w:spacing w:before="0" w:beforeAutospacing="0" w:after="0" w:afterAutospacing="0"/>
        <w:ind w:firstLine="480"/>
        <w:jc w:val="both"/>
        <w:rPr>
          <w:b/>
          <w:shd w:val="clear" w:color="auto" w:fill="FFFFFF"/>
        </w:rPr>
      </w:pPr>
      <w:r>
        <w:rPr>
          <w:rFonts w:hint="eastAsia"/>
          <w:shd w:val="clear" w:color="auto" w:fill="FFFFFF"/>
        </w:rPr>
        <w:t>1.投标保证金：</w:t>
      </w:r>
    </w:p>
    <w:p w14:paraId="2F30B3D2">
      <w:pPr>
        <w:pStyle w:val="8"/>
        <w:shd w:val="clear" w:color="auto" w:fill="FFFFFF"/>
        <w:spacing w:before="0" w:beforeAutospacing="0" w:after="0" w:afterAutospacing="0"/>
        <w:ind w:firstLine="480"/>
        <w:jc w:val="both"/>
        <w:rPr>
          <w:b/>
          <w:color w:val="auto"/>
          <w:shd w:val="clear" w:color="auto" w:fill="FFFFFF"/>
        </w:rPr>
      </w:pPr>
      <w:r>
        <w:rPr>
          <w:rFonts w:hint="eastAsia"/>
          <w:color w:val="auto"/>
          <w:shd w:val="clear" w:color="auto" w:fill="FFFFFF"/>
        </w:rPr>
        <w:t>本项目不收取</w:t>
      </w:r>
      <w:r>
        <w:rPr>
          <w:color w:val="auto"/>
          <w:shd w:val="clear" w:color="auto" w:fill="FFFFFF"/>
        </w:rPr>
        <w:t>保证金</w:t>
      </w:r>
    </w:p>
    <w:p w14:paraId="7A6F5D3F">
      <w:pPr>
        <w:pStyle w:val="8"/>
        <w:shd w:val="clear" w:color="auto" w:fill="FFFFFF"/>
        <w:spacing w:before="0" w:beforeAutospacing="0" w:after="0" w:afterAutospacing="0"/>
        <w:ind w:firstLine="480"/>
        <w:jc w:val="both"/>
        <w:rPr>
          <w:rFonts w:cs="微软雅黑"/>
          <w:sz w:val="21"/>
          <w:szCs w:val="21"/>
        </w:rPr>
      </w:pPr>
      <w:r>
        <w:rPr>
          <w:rFonts w:hint="eastAsia"/>
          <w:shd w:val="clear" w:color="auto" w:fill="FFFFFF"/>
        </w:rPr>
        <w:t>2.评标流程简介</w:t>
      </w:r>
    </w:p>
    <w:p w14:paraId="1D59318D">
      <w:pPr>
        <w:widowControl/>
        <w:shd w:val="clear" w:color="auto" w:fill="FFFFFF"/>
        <w:ind w:left="15" w:firstLine="480"/>
        <w:jc w:val="left"/>
        <w:rPr>
          <w:rFonts w:ascii="宋体" w:hAnsi="宋体" w:cs="宋体"/>
          <w:color w:val="333333"/>
          <w:kern w:val="0"/>
          <w:szCs w:val="21"/>
        </w:rPr>
      </w:pPr>
      <w:r>
        <w:rPr>
          <w:rFonts w:hint="eastAsia" w:ascii="宋体" w:hAnsi="宋体" w:cs="宋体"/>
          <w:color w:val="333333"/>
          <w:kern w:val="0"/>
          <w:sz w:val="24"/>
        </w:rPr>
        <w:t>采购人将依法对供应商的资格性、符合性进行审查，对未通过审查的供应商以电话告知原因。由评标委员会通过现场</w:t>
      </w:r>
      <w:r>
        <w:rPr>
          <w:rFonts w:ascii="宋体" w:hAnsi="宋体" w:cs="宋体"/>
          <w:color w:val="333333"/>
          <w:kern w:val="0"/>
          <w:sz w:val="24"/>
        </w:rPr>
        <w:t>、</w:t>
      </w:r>
      <w:r>
        <w:rPr>
          <w:rFonts w:hint="eastAsia" w:ascii="宋体" w:hAnsi="宋体" w:cs="宋体"/>
          <w:color w:val="333333"/>
          <w:kern w:val="0"/>
          <w:sz w:val="24"/>
        </w:rPr>
        <w:t>电话、视频等方式对价格文件进行现场唱标，最低价的为中标供应商。评审期间，符合投标资格的供应商的投标文件仍有可能被评标委员会根据规定判为无效投标。中标结果将在南通市第二人民医院网站上进行公示。</w:t>
      </w:r>
    </w:p>
    <w:p w14:paraId="01CEA4D9">
      <w:pPr>
        <w:widowControl/>
        <w:shd w:val="clear" w:color="auto" w:fill="FFFFFF"/>
        <w:ind w:left="15" w:firstLine="480"/>
        <w:jc w:val="left"/>
        <w:rPr>
          <w:rFonts w:ascii="宋体" w:hAnsi="宋体" w:cs="宋体"/>
          <w:color w:val="333333"/>
          <w:kern w:val="0"/>
          <w:szCs w:val="21"/>
        </w:rPr>
      </w:pPr>
      <w:r>
        <w:rPr>
          <w:rFonts w:hint="eastAsia" w:ascii="宋体" w:hAnsi="宋体" w:cs="宋体"/>
          <w:color w:val="333333"/>
          <w:kern w:val="0"/>
          <w:sz w:val="24"/>
        </w:rPr>
        <w:t>3.中标通知书发放条件和途径：中标结果公告公示期结束后，供应商可至南通市第二人民医院领取中标通知书。领取地址：南通市第二人民医院采购管理科（院内11号楼2楼），电话0513-55076887</w:t>
      </w:r>
    </w:p>
    <w:p w14:paraId="6F96DC44">
      <w:pPr>
        <w:pStyle w:val="8"/>
        <w:shd w:val="clear" w:color="auto" w:fill="FFFFFF"/>
        <w:spacing w:before="0" w:beforeAutospacing="0" w:after="0" w:afterAutospacing="0"/>
        <w:ind w:firstLine="480"/>
        <w:jc w:val="both"/>
        <w:rPr>
          <w:rFonts w:cs="宋体"/>
          <w:color w:val="333333"/>
        </w:rPr>
      </w:pPr>
      <w:r>
        <w:rPr>
          <w:rFonts w:hint="eastAsia" w:cs="宋体"/>
          <w:color w:val="333333"/>
        </w:rPr>
        <w:t>4.对本次招标项目的询问、质疑请向南通市第二人民医院采购管理科提出，询问、质疑由采购管理科负责答复，其中技术类的询问、质疑由</w:t>
      </w:r>
      <w:r>
        <w:rPr>
          <w:rFonts w:hint="eastAsia"/>
          <w:color w:val="FF0000"/>
          <w:shd w:val="clear" w:color="auto" w:fill="FFFFFF"/>
        </w:rPr>
        <w:t>公共卫生</w:t>
      </w:r>
      <w:r>
        <w:rPr>
          <w:color w:val="FF0000"/>
          <w:shd w:val="clear" w:color="auto" w:fill="FFFFFF"/>
        </w:rPr>
        <w:t>与</w:t>
      </w:r>
      <w:r>
        <w:rPr>
          <w:rFonts w:hint="eastAsia"/>
          <w:color w:val="FF0000"/>
          <w:shd w:val="clear" w:color="auto" w:fill="FFFFFF"/>
        </w:rPr>
        <w:t>医防</w:t>
      </w:r>
      <w:r>
        <w:rPr>
          <w:color w:val="FF0000"/>
          <w:shd w:val="clear" w:color="auto" w:fill="FFFFFF"/>
        </w:rPr>
        <w:t>协同科</w:t>
      </w:r>
      <w:r>
        <w:rPr>
          <w:rFonts w:hint="eastAsia" w:cs="宋体"/>
          <w:color w:val="333333"/>
        </w:rPr>
        <w:t>负责答复。</w:t>
      </w:r>
    </w:p>
    <w:p w14:paraId="0FF143A5">
      <w:pPr>
        <w:widowControl/>
        <w:shd w:val="clear" w:color="auto" w:fill="FFFFFF"/>
        <w:ind w:left="15" w:firstLine="480"/>
        <w:jc w:val="left"/>
        <w:rPr>
          <w:rFonts w:hint="eastAsia" w:ascii="宋体" w:hAnsi="宋体" w:cs="宋体"/>
          <w:color w:val="333333"/>
          <w:kern w:val="0"/>
          <w:sz w:val="24"/>
        </w:rPr>
      </w:pPr>
      <w:r>
        <w:rPr>
          <w:rFonts w:hint="eastAsia" w:ascii="宋体" w:hAnsi="宋体" w:cs="宋体"/>
          <w:color w:val="333333"/>
          <w:kern w:val="0"/>
          <w:sz w:val="24"/>
        </w:rPr>
        <w:t>采购管理科联系人：</w:t>
      </w:r>
      <w:r>
        <w:rPr>
          <w:rFonts w:hint="eastAsia" w:ascii="宋体" w:hAnsi="宋体" w:cs="宋体"/>
          <w:color w:val="333333"/>
          <w:kern w:val="0"/>
          <w:sz w:val="24"/>
          <w:lang w:eastAsia="zh-CN"/>
        </w:rPr>
        <w:t>陈琳</w:t>
      </w:r>
      <w:r>
        <w:rPr>
          <w:rFonts w:hint="eastAsia" w:ascii="宋体" w:hAnsi="宋体" w:cs="宋体"/>
          <w:color w:val="333333"/>
          <w:kern w:val="0"/>
          <w:sz w:val="24"/>
          <w:lang w:val="en-US" w:eastAsia="zh-CN"/>
        </w:rPr>
        <w:t xml:space="preserve"> 15950885966</w:t>
      </w:r>
      <w:r>
        <w:rPr>
          <w:rFonts w:hint="eastAsia" w:ascii="宋体" w:hAnsi="宋体" w:cs="宋体"/>
          <w:color w:val="333333"/>
          <w:kern w:val="0"/>
          <w:sz w:val="24"/>
        </w:rPr>
        <w:t>；</w:t>
      </w:r>
    </w:p>
    <w:p w14:paraId="098D08D5">
      <w:pPr>
        <w:widowControl/>
        <w:shd w:val="clear" w:color="auto" w:fill="FFFFFF"/>
        <w:ind w:left="15" w:firstLine="480"/>
        <w:jc w:val="left"/>
        <w:rPr>
          <w:rFonts w:hint="default" w:ascii="宋体" w:hAnsi="宋体" w:eastAsia="宋体" w:cs="宋体"/>
          <w:color w:val="FF0000"/>
          <w:kern w:val="0"/>
          <w:sz w:val="24"/>
          <w:u w:val="single"/>
          <w:lang w:val="en-US" w:eastAsia="zh-CN"/>
        </w:rPr>
      </w:pPr>
      <w:r>
        <w:rPr>
          <w:rFonts w:hint="eastAsia" w:ascii="宋体" w:hAnsi="宋体" w:cs="宋体"/>
          <w:color w:val="333333"/>
          <w:kern w:val="0"/>
          <w:sz w:val="24"/>
        </w:rPr>
        <w:t>公共卫生</w:t>
      </w:r>
      <w:r>
        <w:rPr>
          <w:rFonts w:ascii="宋体" w:hAnsi="宋体" w:cs="宋体"/>
          <w:color w:val="333333"/>
          <w:kern w:val="0"/>
          <w:sz w:val="24"/>
        </w:rPr>
        <w:t>与医防协同</w:t>
      </w:r>
      <w:r>
        <w:rPr>
          <w:rFonts w:hint="eastAsia" w:ascii="宋体" w:hAnsi="宋体" w:cs="宋体"/>
          <w:color w:val="333333"/>
          <w:kern w:val="0"/>
          <w:sz w:val="24"/>
        </w:rPr>
        <w:t>科联系人：</w:t>
      </w:r>
      <w:r>
        <w:rPr>
          <w:rFonts w:hint="eastAsia" w:ascii="宋体" w:hAnsi="宋体" w:cs="宋体"/>
          <w:color w:val="333333"/>
          <w:kern w:val="0"/>
          <w:sz w:val="24"/>
          <w:lang w:eastAsia="zh-CN"/>
        </w:rPr>
        <w:t>缪琪</w:t>
      </w:r>
      <w:r>
        <w:rPr>
          <w:rFonts w:hint="eastAsia" w:ascii="宋体" w:hAnsi="宋体" w:cs="宋体"/>
          <w:color w:val="333333"/>
          <w:kern w:val="0"/>
          <w:sz w:val="24"/>
          <w:lang w:val="en-US" w:eastAsia="zh-CN"/>
        </w:rPr>
        <w:t xml:space="preserve"> 13511593688。</w:t>
      </w:r>
    </w:p>
    <w:p w14:paraId="02987B9F">
      <w:pPr>
        <w:pStyle w:val="3"/>
        <w:shd w:val="clear" w:color="auto" w:fill="FFFFFF"/>
        <w:spacing w:before="0" w:after="0" w:line="360" w:lineRule="auto"/>
        <w:ind w:firstLine="480"/>
        <w:rPr>
          <w:rFonts w:ascii="宋体" w:hAnsi="宋体" w:eastAsia="宋体" w:cs="微软雅黑"/>
          <w:b w:val="0"/>
          <w:sz w:val="21"/>
          <w:szCs w:val="21"/>
        </w:rPr>
      </w:pPr>
      <w:r>
        <w:rPr>
          <w:rFonts w:hint="eastAsia" w:ascii="宋体" w:hAnsi="宋体" w:eastAsia="宋体"/>
          <w:b w:val="0"/>
          <w:sz w:val="24"/>
          <w:szCs w:val="24"/>
          <w:shd w:val="clear" w:color="auto" w:fill="FFFFFF"/>
        </w:rPr>
        <w:t>八、本次招标联系事项：</w:t>
      </w:r>
    </w:p>
    <w:p w14:paraId="2ECB24A1">
      <w:pPr>
        <w:widowControl/>
        <w:shd w:val="clear" w:color="auto" w:fill="FFFFFF"/>
        <w:ind w:firstLine="420"/>
        <w:jc w:val="left"/>
        <w:rPr>
          <w:rFonts w:ascii="宋体" w:hAnsi="宋体" w:cs="宋体"/>
          <w:color w:val="333333"/>
          <w:kern w:val="0"/>
          <w:szCs w:val="21"/>
        </w:rPr>
      </w:pPr>
      <w:r>
        <w:rPr>
          <w:rFonts w:hint="eastAsia" w:ascii="宋体" w:hAnsi="宋体" w:cs="宋体"/>
          <w:shd w:val="clear" w:color="auto" w:fill="FFFFFF"/>
        </w:rPr>
        <w:t xml:space="preserve">　　　 </w:t>
      </w:r>
      <w:r>
        <w:rPr>
          <w:rFonts w:hint="eastAsia" w:ascii="宋体" w:hAnsi="宋体" w:cs="宋体"/>
          <w:color w:val="333333"/>
          <w:kern w:val="0"/>
          <w:sz w:val="24"/>
        </w:rPr>
        <w:t>采购人信息</w:t>
      </w:r>
    </w:p>
    <w:p w14:paraId="4249123A">
      <w:pPr>
        <w:widowControl/>
        <w:shd w:val="clear" w:color="auto" w:fill="FFFFFF"/>
        <w:ind w:left="1079" w:firstLine="480"/>
        <w:jc w:val="left"/>
        <w:rPr>
          <w:rFonts w:ascii="宋体" w:hAnsi="宋体" w:cs="宋体"/>
          <w:color w:val="333333"/>
          <w:kern w:val="0"/>
          <w:szCs w:val="21"/>
        </w:rPr>
      </w:pPr>
      <w:r>
        <w:rPr>
          <w:rFonts w:hint="eastAsia" w:ascii="宋体" w:hAnsi="宋体" w:cs="宋体"/>
          <w:color w:val="333333"/>
          <w:kern w:val="0"/>
          <w:sz w:val="24"/>
        </w:rPr>
        <w:t>名称：</w:t>
      </w:r>
      <w:r>
        <w:rPr>
          <w:rFonts w:hint="eastAsia" w:ascii="宋体" w:hAnsi="宋体" w:cs="宋体"/>
          <w:color w:val="333333"/>
          <w:kern w:val="0"/>
          <w:sz w:val="24"/>
          <w:u w:val="single"/>
        </w:rPr>
        <w:t>　南通市第二人民医院 　</w:t>
      </w:r>
    </w:p>
    <w:p w14:paraId="084D0E78">
      <w:pPr>
        <w:widowControl/>
        <w:shd w:val="clear" w:color="auto" w:fill="FFFFFF"/>
        <w:ind w:left="1079" w:firstLine="480"/>
        <w:jc w:val="left"/>
        <w:rPr>
          <w:rFonts w:ascii="宋体" w:hAnsi="宋体" w:cs="宋体"/>
          <w:color w:val="333333"/>
          <w:kern w:val="0"/>
          <w:szCs w:val="21"/>
        </w:rPr>
      </w:pPr>
      <w:r>
        <w:rPr>
          <w:rFonts w:hint="eastAsia" w:ascii="宋体" w:hAnsi="宋体" w:cs="宋体"/>
          <w:color w:val="333333"/>
          <w:kern w:val="0"/>
          <w:sz w:val="24"/>
        </w:rPr>
        <w:t>地址：</w:t>
      </w:r>
      <w:r>
        <w:rPr>
          <w:rFonts w:hint="eastAsia" w:ascii="宋体" w:hAnsi="宋体" w:cs="宋体"/>
          <w:color w:val="333333"/>
          <w:kern w:val="0"/>
          <w:sz w:val="24"/>
          <w:u w:val="single"/>
        </w:rPr>
        <w:t>　江苏省南通市崇川区新华路298号　</w:t>
      </w:r>
    </w:p>
    <w:p w14:paraId="0F30CB71">
      <w:pPr>
        <w:widowControl/>
        <w:shd w:val="clear" w:color="auto" w:fill="FFFFFF"/>
        <w:ind w:left="1079" w:firstLine="480"/>
        <w:jc w:val="left"/>
        <w:rPr>
          <w:rFonts w:ascii="宋体" w:hAnsi="宋体" w:cs="宋体"/>
          <w:color w:val="333333"/>
          <w:kern w:val="0"/>
          <w:sz w:val="24"/>
          <w:u w:val="single"/>
        </w:rPr>
      </w:pPr>
      <w:r>
        <w:rPr>
          <w:rFonts w:hint="eastAsia" w:ascii="宋体" w:hAnsi="宋体" w:cs="宋体"/>
          <w:color w:val="333333"/>
          <w:kern w:val="0"/>
          <w:sz w:val="24"/>
        </w:rPr>
        <w:t>联系方式：</w:t>
      </w:r>
      <w:r>
        <w:rPr>
          <w:rFonts w:hint="eastAsia" w:ascii="宋体" w:hAnsi="宋体" w:cs="宋体"/>
          <w:color w:val="333333"/>
          <w:kern w:val="0"/>
          <w:sz w:val="24"/>
          <w:u w:val="single"/>
        </w:rPr>
        <w:t>　</w:t>
      </w:r>
      <w:r>
        <w:rPr>
          <w:rFonts w:hint="eastAsia" w:ascii="宋体" w:hAnsi="宋体" w:cs="宋体"/>
          <w:color w:val="333333"/>
          <w:kern w:val="0"/>
          <w:sz w:val="24"/>
          <w:u w:val="single"/>
          <w:lang w:eastAsia="zh-CN"/>
        </w:rPr>
        <w:t>陈琳</w:t>
      </w:r>
      <w:r>
        <w:rPr>
          <w:rFonts w:hint="eastAsia" w:ascii="宋体" w:hAnsi="宋体" w:cs="宋体"/>
          <w:color w:val="333333"/>
          <w:kern w:val="0"/>
          <w:sz w:val="24"/>
          <w:u w:val="single"/>
        </w:rPr>
        <w:t> 0513-55076887　</w:t>
      </w:r>
    </w:p>
    <w:p w14:paraId="5050BA29">
      <w:pPr>
        <w:widowControl/>
        <w:shd w:val="clear" w:color="auto" w:fill="FFFFFF"/>
        <w:ind w:left="1079" w:firstLine="964" w:firstLineChars="400"/>
        <w:jc w:val="left"/>
        <w:rPr>
          <w:rFonts w:hint="eastAsia" w:ascii="宋体" w:hAnsi="宋体" w:cs="宋体"/>
          <w:b/>
          <w:color w:val="333333"/>
          <w:kern w:val="0"/>
          <w:sz w:val="24"/>
        </w:rPr>
      </w:pPr>
    </w:p>
    <w:p w14:paraId="37556E7F">
      <w:pPr>
        <w:widowControl/>
        <w:shd w:val="clear" w:color="auto" w:fill="FFFFFF"/>
        <w:ind w:left="1079" w:firstLine="964" w:firstLineChars="400"/>
        <w:jc w:val="left"/>
        <w:rPr>
          <w:rFonts w:hint="eastAsia" w:ascii="宋体" w:hAnsi="宋体" w:cs="宋体"/>
          <w:b/>
          <w:color w:val="333333"/>
          <w:kern w:val="0"/>
          <w:sz w:val="24"/>
        </w:rPr>
      </w:pPr>
    </w:p>
    <w:p w14:paraId="29C2E084">
      <w:pPr>
        <w:widowControl/>
        <w:shd w:val="clear" w:color="auto" w:fill="FFFFFF"/>
        <w:ind w:left="1079" w:firstLine="964" w:firstLineChars="400"/>
        <w:jc w:val="left"/>
        <w:rPr>
          <w:rFonts w:hint="eastAsia" w:ascii="宋体" w:hAnsi="宋体" w:cs="宋体"/>
          <w:b/>
          <w:color w:val="333333"/>
          <w:kern w:val="0"/>
          <w:sz w:val="24"/>
        </w:rPr>
      </w:pPr>
    </w:p>
    <w:p w14:paraId="0AED7FB9">
      <w:pPr>
        <w:widowControl/>
        <w:shd w:val="clear" w:color="auto" w:fill="FFFFFF"/>
        <w:ind w:left="1079" w:firstLine="964" w:firstLineChars="400"/>
        <w:jc w:val="left"/>
        <w:rPr>
          <w:rFonts w:hint="eastAsia" w:ascii="宋体" w:hAnsi="宋体" w:cs="宋体"/>
          <w:b/>
          <w:color w:val="333333"/>
          <w:kern w:val="0"/>
          <w:sz w:val="24"/>
        </w:rPr>
      </w:pPr>
    </w:p>
    <w:p w14:paraId="768E6953">
      <w:pPr>
        <w:widowControl/>
        <w:shd w:val="clear" w:color="auto" w:fill="FFFFFF"/>
        <w:ind w:firstLine="1928" w:firstLineChars="800"/>
        <w:jc w:val="left"/>
        <w:rPr>
          <w:rFonts w:ascii="宋体" w:hAnsi="宋体" w:cs="宋体"/>
          <w:b/>
          <w:color w:val="333333"/>
          <w:kern w:val="0"/>
          <w:sz w:val="24"/>
        </w:rPr>
      </w:pPr>
      <w:r>
        <w:rPr>
          <w:rFonts w:hint="eastAsia" w:ascii="宋体" w:hAnsi="宋体" w:cs="宋体"/>
          <w:b/>
          <w:color w:val="333333"/>
          <w:kern w:val="0"/>
          <w:sz w:val="24"/>
        </w:rPr>
        <w:t>南通市</w:t>
      </w:r>
      <w:r>
        <w:rPr>
          <w:rFonts w:ascii="宋体" w:hAnsi="宋体" w:cs="宋体"/>
          <w:b/>
          <w:color w:val="333333"/>
          <w:kern w:val="0"/>
          <w:sz w:val="24"/>
        </w:rPr>
        <w:t>第二人民医院公共卫生与医防协同科</w:t>
      </w:r>
      <w:r>
        <w:rPr>
          <w:rFonts w:hint="eastAsia" w:ascii="宋体" w:hAnsi="宋体" w:cs="宋体"/>
          <w:b/>
          <w:color w:val="333333"/>
          <w:kern w:val="0"/>
          <w:sz w:val="24"/>
        </w:rPr>
        <w:t>、</w:t>
      </w:r>
      <w:r>
        <w:rPr>
          <w:rFonts w:ascii="宋体" w:hAnsi="宋体" w:cs="宋体"/>
          <w:b/>
          <w:color w:val="333333"/>
          <w:kern w:val="0"/>
          <w:sz w:val="24"/>
        </w:rPr>
        <w:t>采购管理科</w:t>
      </w:r>
    </w:p>
    <w:p w14:paraId="2D1E1FAD">
      <w:pPr>
        <w:widowControl/>
        <w:shd w:val="clear" w:color="auto" w:fill="FFFFFF"/>
        <w:ind w:left="1079" w:firstLine="3373" w:firstLineChars="1400"/>
        <w:jc w:val="left"/>
        <w:rPr>
          <w:rFonts w:ascii="宋体" w:hAnsi="宋体" w:cs="宋体"/>
          <w:b/>
          <w:color w:val="333333"/>
          <w:kern w:val="0"/>
          <w:szCs w:val="21"/>
        </w:rPr>
      </w:pPr>
      <w:r>
        <w:rPr>
          <w:rFonts w:ascii="宋体" w:hAnsi="宋体" w:cs="宋体"/>
          <w:b/>
          <w:color w:val="333333"/>
          <w:kern w:val="0"/>
          <w:sz w:val="24"/>
        </w:rPr>
        <w:t>202</w:t>
      </w:r>
      <w:r>
        <w:rPr>
          <w:rFonts w:hint="eastAsia" w:ascii="宋体" w:hAnsi="宋体" w:cs="宋体"/>
          <w:b/>
          <w:color w:val="333333"/>
          <w:kern w:val="0"/>
          <w:sz w:val="24"/>
          <w:lang w:val="en-US" w:eastAsia="zh-CN"/>
        </w:rPr>
        <w:t>4</w:t>
      </w:r>
      <w:r>
        <w:rPr>
          <w:rFonts w:hint="eastAsia" w:ascii="宋体" w:hAnsi="宋体" w:cs="宋体"/>
          <w:b/>
          <w:color w:val="333333"/>
          <w:kern w:val="0"/>
          <w:sz w:val="24"/>
        </w:rPr>
        <w:t>年9月</w:t>
      </w:r>
      <w:r>
        <w:rPr>
          <w:rFonts w:hint="eastAsia" w:ascii="宋体" w:hAnsi="宋体" w:cs="宋体"/>
          <w:b/>
          <w:color w:val="333333"/>
          <w:kern w:val="0"/>
          <w:sz w:val="24"/>
          <w:lang w:val="en-US" w:eastAsia="zh-CN"/>
        </w:rPr>
        <w:t>9</w:t>
      </w:r>
      <w:r>
        <w:rPr>
          <w:rFonts w:hint="eastAsia" w:ascii="宋体" w:hAnsi="宋体" w:cs="宋体"/>
          <w:b/>
          <w:color w:val="333333"/>
          <w:kern w:val="0"/>
          <w:sz w:val="24"/>
        </w:rPr>
        <w:t>日</w:t>
      </w:r>
    </w:p>
    <w:p w14:paraId="5DF96A37">
      <w:pPr>
        <w:pStyle w:val="8"/>
        <w:shd w:val="clear" w:color="auto" w:fill="FFFFFF"/>
        <w:spacing w:before="0" w:beforeAutospacing="0" w:after="0" w:afterAutospacing="0"/>
        <w:ind w:firstLine="480"/>
        <w:rPr>
          <w:rFonts w:hint="eastAsia"/>
          <w:shd w:val="clear" w:color="auto" w:fill="FFFFFF"/>
        </w:rPr>
      </w:pPr>
      <w:r>
        <w:rPr>
          <w:rFonts w:hint="eastAsia"/>
          <w:shd w:val="clear" w:color="auto" w:fill="FFFFFF"/>
        </w:rPr>
        <w:t> </w:t>
      </w:r>
      <w:bookmarkEnd w:id="1"/>
      <w:bookmarkEnd w:id="2"/>
      <w:bookmarkEnd w:id="3"/>
      <w:bookmarkEnd w:id="4"/>
      <w:bookmarkEnd w:id="5"/>
      <w:bookmarkEnd w:id="6"/>
      <w:bookmarkEnd w:id="7"/>
      <w:bookmarkEnd w:id="8"/>
      <w:bookmarkEnd w:id="9"/>
      <w:bookmarkEnd w:id="10"/>
    </w:p>
    <w:p w14:paraId="711D7CFF">
      <w:pPr>
        <w:pStyle w:val="8"/>
        <w:shd w:val="clear" w:color="auto" w:fill="FFFFFF"/>
        <w:spacing w:before="0" w:beforeAutospacing="0" w:after="0" w:afterAutospacing="0"/>
        <w:ind w:firstLine="480"/>
        <w:rPr>
          <w:rFonts w:hint="eastAsia"/>
          <w:shd w:val="clear" w:color="auto" w:fill="FFFFFF"/>
        </w:rPr>
      </w:pPr>
    </w:p>
    <w:p w14:paraId="1A1A3CAE">
      <w:pPr>
        <w:pStyle w:val="8"/>
        <w:shd w:val="clear" w:color="auto" w:fill="FFFFFF"/>
        <w:spacing w:before="0" w:beforeAutospacing="0" w:after="0" w:afterAutospacing="0"/>
        <w:ind w:left="0" w:leftChars="0" w:firstLine="0" w:firstLineChars="0"/>
        <w:rPr>
          <w:rFonts w:hint="eastAsia"/>
          <w:shd w:val="clear" w:color="auto" w:fill="FFFFFF"/>
        </w:rPr>
      </w:pPr>
    </w:p>
    <w:p w14:paraId="446CBAB7">
      <w:pPr>
        <w:ind w:firstLine="602"/>
        <w:jc w:val="center"/>
        <w:rPr>
          <w:rFonts w:ascii="宋体" w:hAnsi="宋体"/>
          <w:b/>
          <w:color w:val="000000"/>
          <w:sz w:val="30"/>
          <w:szCs w:val="30"/>
        </w:rPr>
      </w:pPr>
      <w:r>
        <w:rPr>
          <w:rFonts w:hint="eastAsia" w:ascii="宋体" w:hAnsi="宋体"/>
          <w:b/>
          <w:color w:val="000000"/>
          <w:sz w:val="30"/>
          <w:szCs w:val="30"/>
        </w:rPr>
        <w:t>第二部分</w:t>
      </w:r>
      <w:r>
        <w:rPr>
          <w:rFonts w:ascii="宋体" w:hAnsi="宋体"/>
          <w:b/>
          <w:color w:val="000000"/>
          <w:sz w:val="30"/>
          <w:szCs w:val="30"/>
        </w:rPr>
        <w:t xml:space="preserve">  </w:t>
      </w:r>
      <w:r>
        <w:rPr>
          <w:rFonts w:hint="eastAsia" w:ascii="宋体" w:hAnsi="宋体"/>
          <w:b/>
          <w:color w:val="000000"/>
          <w:sz w:val="30"/>
          <w:szCs w:val="30"/>
        </w:rPr>
        <w:t>服务要求</w:t>
      </w:r>
    </w:p>
    <w:p w14:paraId="1A43C631">
      <w:pPr>
        <w:widowControl/>
        <w:numPr>
          <w:ilvl w:val="0"/>
          <w:numId w:val="0"/>
        </w:numPr>
        <w:shd w:val="clear" w:color="auto" w:fill="FFFFFF"/>
        <w:ind w:left="482" w:leftChars="0"/>
        <w:jc w:val="left"/>
        <w:rPr>
          <w:rFonts w:ascii="宋体" w:hAnsi="宋体" w:cs="宋体"/>
          <w:b/>
          <w:color w:val="000000"/>
          <w:kern w:val="0"/>
          <w:sz w:val="24"/>
        </w:rPr>
      </w:pPr>
      <w:r>
        <w:rPr>
          <w:rFonts w:hint="eastAsia" w:ascii="宋体" w:hAnsi="宋体" w:cs="宋体"/>
          <w:b/>
          <w:color w:val="000000"/>
          <w:kern w:val="0"/>
          <w:sz w:val="24"/>
          <w:lang w:eastAsia="zh-CN"/>
        </w:rPr>
        <w:t>一、</w:t>
      </w:r>
      <w:r>
        <w:rPr>
          <w:rFonts w:hint="eastAsia" w:ascii="宋体" w:hAnsi="宋体" w:cs="宋体"/>
          <w:b/>
          <w:color w:val="000000"/>
          <w:kern w:val="0"/>
          <w:sz w:val="24"/>
        </w:rPr>
        <w:t>总体要求</w:t>
      </w:r>
    </w:p>
    <w:p w14:paraId="5FF2B421">
      <w:pPr>
        <w:pStyle w:val="12"/>
        <w:numPr>
          <w:ilvl w:val="0"/>
          <w:numId w:val="0"/>
        </w:numPr>
        <w:ind w:firstLine="480" w:firstLineChars="200"/>
        <w:rPr>
          <w:rFonts w:ascii="宋体" w:hAnsi="宋体" w:cs="宋体"/>
          <w:sz w:val="24"/>
        </w:rPr>
      </w:pPr>
      <w:r>
        <w:rPr>
          <w:rFonts w:hint="eastAsia" w:ascii="宋体" w:hAnsi="宋体" w:cs="宋体"/>
          <w:sz w:val="24"/>
        </w:rPr>
        <w:t>付款方式：每</w:t>
      </w:r>
      <w:r>
        <w:rPr>
          <w:rFonts w:ascii="宋体" w:hAnsi="宋体" w:cs="宋体"/>
          <w:sz w:val="24"/>
        </w:rPr>
        <w:t>半年</w:t>
      </w:r>
      <w:r>
        <w:rPr>
          <w:rFonts w:hint="eastAsia" w:ascii="宋体" w:hAnsi="宋体" w:cs="宋体"/>
          <w:sz w:val="24"/>
        </w:rPr>
        <w:t>服务期满</w:t>
      </w:r>
      <w:r>
        <w:rPr>
          <w:rFonts w:ascii="宋体" w:hAnsi="宋体" w:cs="宋体"/>
          <w:sz w:val="24"/>
        </w:rPr>
        <w:t>凭服务报告及发票一个月</w:t>
      </w:r>
      <w:r>
        <w:rPr>
          <w:rFonts w:hint="eastAsia" w:ascii="宋体" w:hAnsi="宋体" w:cs="宋体"/>
          <w:sz w:val="24"/>
        </w:rPr>
        <w:t>内付全年</w:t>
      </w:r>
      <w:r>
        <w:rPr>
          <w:rFonts w:ascii="宋体" w:hAnsi="宋体" w:cs="宋体"/>
          <w:sz w:val="24"/>
        </w:rPr>
        <w:t>服务费的</w:t>
      </w:r>
      <w:r>
        <w:rPr>
          <w:rFonts w:hint="eastAsia" w:ascii="宋体" w:hAnsi="宋体" w:cs="宋体"/>
          <w:sz w:val="24"/>
        </w:rPr>
        <w:t>50</w:t>
      </w:r>
      <w:r>
        <w:rPr>
          <w:rFonts w:ascii="宋体" w:hAnsi="宋体" w:cs="宋体"/>
          <w:sz w:val="24"/>
        </w:rPr>
        <w:t>%,</w:t>
      </w:r>
      <w:r>
        <w:rPr>
          <w:rFonts w:ascii="宋体" w:hAnsi="宋体" w:cs="宋体"/>
          <w:kern w:val="0"/>
          <w:sz w:val="24"/>
        </w:rPr>
        <w:t>付款</w:t>
      </w:r>
      <w:r>
        <w:rPr>
          <w:rFonts w:hint="eastAsia" w:ascii="宋体" w:hAnsi="宋体" w:cs="宋体"/>
          <w:kern w:val="0"/>
          <w:sz w:val="24"/>
        </w:rPr>
        <w:t>方式</w:t>
      </w:r>
      <w:r>
        <w:rPr>
          <w:rFonts w:ascii="宋体" w:hAnsi="宋体" w:cs="宋体"/>
          <w:kern w:val="0"/>
          <w:sz w:val="24"/>
        </w:rPr>
        <w:t>为转账。</w:t>
      </w:r>
    </w:p>
    <w:p w14:paraId="4BEBC4EB">
      <w:pPr>
        <w:ind w:firstLine="482"/>
        <w:rPr>
          <w:rFonts w:ascii="宋体" w:hAnsi="宋体"/>
          <w:b/>
          <w:sz w:val="24"/>
        </w:rPr>
      </w:pPr>
      <w:r>
        <w:rPr>
          <w:rFonts w:hint="eastAsia" w:ascii="宋体" w:hAnsi="宋体"/>
          <w:b/>
          <w:sz w:val="24"/>
        </w:rPr>
        <w:t>二、服务要求</w:t>
      </w:r>
    </w:p>
    <w:p w14:paraId="2EEE59AB">
      <w:pPr>
        <w:widowControl/>
        <w:shd w:val="clear" w:color="auto" w:fill="FFFFFF"/>
        <w:ind w:firstLine="482"/>
        <w:jc w:val="left"/>
        <w:rPr>
          <w:rFonts w:ascii="宋体" w:hAnsi="宋体" w:cs="宋体"/>
          <w:b/>
          <w:kern w:val="0"/>
          <w:sz w:val="24"/>
        </w:rPr>
      </w:pPr>
      <w:r>
        <w:rPr>
          <w:rFonts w:hint="eastAsia" w:ascii="宋体" w:hAnsi="宋体" w:cs="宋体"/>
          <w:b/>
          <w:kern w:val="0"/>
          <w:sz w:val="24"/>
        </w:rPr>
        <w:t>特别说明：</w:t>
      </w:r>
    </w:p>
    <w:p w14:paraId="6262AE6C">
      <w:pPr>
        <w:pStyle w:val="12"/>
        <w:widowControl/>
        <w:numPr>
          <w:ilvl w:val="0"/>
          <w:numId w:val="0"/>
        </w:numPr>
        <w:shd w:val="clear" w:color="auto" w:fill="FFFFFF"/>
        <w:ind w:left="482" w:leftChars="0"/>
        <w:rPr>
          <w:rFonts w:ascii="宋体" w:hAnsi="宋体" w:cs="宋体"/>
          <w:b/>
          <w:color w:val="FF0000"/>
          <w:sz w:val="24"/>
        </w:rPr>
      </w:pPr>
      <w:r>
        <w:rPr>
          <w:rFonts w:hint="eastAsia" w:ascii="宋体" w:hAnsi="宋体" w:cs="宋体"/>
          <w:b/>
          <w:sz w:val="24"/>
        </w:rPr>
        <w:t>该部分有</w:t>
      </w:r>
      <w:r>
        <w:rPr>
          <w:rFonts w:ascii="宋体" w:hAnsi="宋体" w:cs="宋体"/>
          <w:b/>
          <w:sz w:val="24"/>
        </w:rPr>
        <w:t>疑问可以咨询公共卫生与医防协同科</w:t>
      </w:r>
      <w:r>
        <w:rPr>
          <w:rFonts w:hint="eastAsia" w:ascii="宋体" w:hAnsi="宋体" w:cs="宋体"/>
          <w:b/>
          <w:sz w:val="24"/>
          <w:u w:val="single"/>
          <w:lang w:val="en-US" w:eastAsia="zh-CN"/>
        </w:rPr>
        <w:t xml:space="preserve"> </w:t>
      </w:r>
      <w:r>
        <w:rPr>
          <w:rFonts w:hint="eastAsia" w:ascii="宋体" w:hAnsi="宋体" w:cs="宋体"/>
          <w:color w:val="333333"/>
          <w:kern w:val="0"/>
          <w:sz w:val="24"/>
          <w:u w:val="single"/>
          <w:lang w:eastAsia="zh-CN"/>
        </w:rPr>
        <w:t>缪琪</w:t>
      </w:r>
      <w:r>
        <w:rPr>
          <w:rFonts w:hint="eastAsia" w:ascii="宋体" w:hAnsi="宋体" w:cs="宋体"/>
          <w:color w:val="333333"/>
          <w:kern w:val="0"/>
          <w:sz w:val="24"/>
          <w:u w:val="single"/>
          <w:lang w:val="en-US" w:eastAsia="zh-CN"/>
        </w:rPr>
        <w:t xml:space="preserve"> 13511593688</w:t>
      </w:r>
      <w:r>
        <w:rPr>
          <w:rFonts w:hint="eastAsia" w:ascii="宋体" w:hAnsi="宋体" w:cs="宋体"/>
          <w:b/>
          <w:sz w:val="24"/>
          <w:u w:val="single"/>
          <w:lang w:val="en-US" w:eastAsia="zh-CN"/>
        </w:rPr>
        <w:t xml:space="preserve">  </w:t>
      </w:r>
      <w:r>
        <w:rPr>
          <w:rFonts w:hint="eastAsia" w:ascii="宋体" w:hAnsi="宋体" w:cs="宋体"/>
          <w:b/>
          <w:color w:val="FF0000"/>
          <w:sz w:val="24"/>
          <w:lang w:eastAsia="zh-CN"/>
        </w:rPr>
        <w:t>所有</w:t>
      </w:r>
      <w:r>
        <w:rPr>
          <w:rFonts w:ascii="宋体" w:hAnsi="宋体" w:cs="宋体"/>
          <w:b/>
          <w:color w:val="FF0000"/>
          <w:sz w:val="24"/>
          <w:lang w:eastAsia="zh-CN"/>
        </w:rPr>
        <w:t>服务</w:t>
      </w:r>
      <w:r>
        <w:rPr>
          <w:rFonts w:hint="eastAsia" w:ascii="宋体" w:hAnsi="宋体" w:cs="宋体"/>
          <w:b/>
          <w:color w:val="FF0000"/>
          <w:sz w:val="24"/>
          <w:lang w:eastAsia="zh-CN"/>
        </w:rPr>
        <w:t>要求条款</w:t>
      </w:r>
      <w:r>
        <w:rPr>
          <w:rFonts w:ascii="宋体" w:hAnsi="宋体" w:cs="宋体"/>
          <w:b/>
          <w:color w:val="FF0000"/>
          <w:sz w:val="24"/>
          <w:lang w:eastAsia="zh-CN"/>
        </w:rPr>
        <w:t>不接受负偏离</w:t>
      </w:r>
      <w:r>
        <w:rPr>
          <w:rFonts w:hint="eastAsia" w:ascii="宋体" w:hAnsi="宋体" w:cs="宋体"/>
          <w:b/>
          <w:color w:val="FF0000"/>
          <w:sz w:val="24"/>
          <w:lang w:eastAsia="zh-CN"/>
        </w:rPr>
        <w:t>。</w:t>
      </w:r>
    </w:p>
    <w:p w14:paraId="40870975">
      <w:pPr>
        <w:ind w:left="0" w:leftChars="0" w:firstLine="480" w:firstLineChars="200"/>
        <w:rPr>
          <w:rFonts w:ascii="宋体" w:hAnsi="宋体" w:cs="宋体"/>
          <w:color w:val="333333"/>
          <w:kern w:val="0"/>
          <w:sz w:val="24"/>
        </w:rPr>
      </w:pPr>
      <w:r>
        <w:rPr>
          <w:rFonts w:hint="eastAsia" w:ascii="宋体" w:hAnsi="宋体" w:cs="宋体"/>
          <w:color w:val="333333"/>
          <w:kern w:val="0"/>
          <w:sz w:val="24"/>
        </w:rPr>
        <w:t>1、服务区域：全院外环境及诊疗区全部区域（含医院大楼、配套用房、食堂、办公楼等）。</w:t>
      </w:r>
    </w:p>
    <w:p w14:paraId="178294B0">
      <w:pPr>
        <w:ind w:left="0" w:leftChars="0" w:firstLine="480" w:firstLineChars="200"/>
        <w:rPr>
          <w:rFonts w:ascii="宋体" w:hAnsi="宋体" w:cs="宋体"/>
          <w:color w:val="333333"/>
          <w:kern w:val="0"/>
          <w:sz w:val="24"/>
        </w:rPr>
      </w:pPr>
      <w:r>
        <w:rPr>
          <w:rFonts w:hint="eastAsia" w:ascii="宋体" w:hAnsi="宋体" w:cs="宋体"/>
          <w:color w:val="333333"/>
          <w:kern w:val="0"/>
          <w:sz w:val="24"/>
        </w:rPr>
        <w:t>2、目标虫害：蟑螂、鼠类。</w:t>
      </w:r>
    </w:p>
    <w:p w14:paraId="078EECD9">
      <w:pPr>
        <w:ind w:firstLine="480"/>
        <w:rPr>
          <w:rFonts w:ascii="宋体" w:hAnsi="宋体" w:cs="宋体"/>
          <w:color w:val="333333"/>
          <w:kern w:val="0"/>
          <w:sz w:val="24"/>
        </w:rPr>
      </w:pPr>
      <w:r>
        <w:rPr>
          <w:rFonts w:hint="eastAsia" w:ascii="宋体" w:hAnsi="宋体" w:cs="宋体"/>
          <w:color w:val="333333"/>
          <w:kern w:val="0"/>
          <w:sz w:val="24"/>
        </w:rPr>
        <w:t>3、应急服务：保证在目标虫害突发出现时2小时内做出积极反应；保证非目标虫害突发出现时能在4小时内给予反馈，8小时内做出正确鉴别并做出有效防治方法。</w:t>
      </w:r>
    </w:p>
    <w:p w14:paraId="1120EA32">
      <w:pPr>
        <w:rPr>
          <w:rFonts w:ascii="宋体" w:hAnsi="宋体" w:cs="宋体"/>
          <w:color w:val="333333"/>
          <w:kern w:val="0"/>
          <w:sz w:val="24"/>
        </w:rPr>
      </w:pPr>
      <w:r>
        <w:rPr>
          <w:rFonts w:hint="eastAsia" w:ascii="宋体" w:hAnsi="宋体" w:cs="宋体"/>
          <w:color w:val="333333"/>
          <w:kern w:val="0"/>
          <w:sz w:val="24"/>
        </w:rPr>
        <w:t>4、工作频率：</w:t>
      </w:r>
    </w:p>
    <w:tbl>
      <w:tblPr>
        <w:tblStyle w:val="9"/>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549"/>
        <w:gridCol w:w="549"/>
        <w:gridCol w:w="549"/>
        <w:gridCol w:w="549"/>
        <w:gridCol w:w="549"/>
        <w:gridCol w:w="549"/>
        <w:gridCol w:w="549"/>
        <w:gridCol w:w="549"/>
        <w:gridCol w:w="549"/>
        <w:gridCol w:w="549"/>
        <w:gridCol w:w="549"/>
        <w:gridCol w:w="549"/>
        <w:gridCol w:w="549"/>
      </w:tblGrid>
      <w:tr w14:paraId="0603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5" w:type="dxa"/>
            <w:shd w:val="clear" w:color="auto" w:fill="FFFFFF"/>
            <w:tcMar>
              <w:top w:w="80" w:type="dxa"/>
              <w:left w:w="80" w:type="dxa"/>
              <w:bottom w:w="80" w:type="dxa"/>
              <w:right w:w="80" w:type="dxa"/>
            </w:tcMar>
            <w:vAlign w:val="center"/>
          </w:tcPr>
          <w:p w14:paraId="36C53DD5">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月份</w:t>
            </w:r>
          </w:p>
        </w:tc>
        <w:tc>
          <w:tcPr>
            <w:tcW w:w="549" w:type="dxa"/>
            <w:shd w:val="clear" w:color="auto" w:fill="FFFFFF"/>
            <w:tcMar>
              <w:top w:w="80" w:type="dxa"/>
              <w:left w:w="80" w:type="dxa"/>
              <w:bottom w:w="80" w:type="dxa"/>
              <w:right w:w="80" w:type="dxa"/>
            </w:tcMar>
            <w:vAlign w:val="center"/>
          </w:tcPr>
          <w:p w14:paraId="47E1DAA9">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p w14:paraId="3E8E6DC5">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月</w:t>
            </w:r>
          </w:p>
        </w:tc>
        <w:tc>
          <w:tcPr>
            <w:tcW w:w="549" w:type="dxa"/>
            <w:shd w:val="clear" w:color="auto" w:fill="FFFFFF"/>
            <w:tcMar>
              <w:top w:w="80" w:type="dxa"/>
              <w:left w:w="80" w:type="dxa"/>
              <w:bottom w:w="80" w:type="dxa"/>
              <w:right w:w="80" w:type="dxa"/>
            </w:tcMar>
            <w:vAlign w:val="center"/>
          </w:tcPr>
          <w:p w14:paraId="7915F96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2</w:t>
            </w:r>
          </w:p>
          <w:p w14:paraId="5B0CDDC5">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月</w:t>
            </w:r>
          </w:p>
        </w:tc>
        <w:tc>
          <w:tcPr>
            <w:tcW w:w="549" w:type="dxa"/>
            <w:shd w:val="clear" w:color="auto" w:fill="FFFFFF"/>
            <w:tcMar>
              <w:top w:w="80" w:type="dxa"/>
              <w:left w:w="80" w:type="dxa"/>
              <w:bottom w:w="80" w:type="dxa"/>
              <w:right w:w="80" w:type="dxa"/>
            </w:tcMar>
            <w:vAlign w:val="center"/>
          </w:tcPr>
          <w:p w14:paraId="17A4BF3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3</w:t>
            </w:r>
          </w:p>
          <w:p w14:paraId="26474824">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月</w:t>
            </w:r>
          </w:p>
        </w:tc>
        <w:tc>
          <w:tcPr>
            <w:tcW w:w="549" w:type="dxa"/>
            <w:shd w:val="clear" w:color="auto" w:fill="FFFFFF"/>
            <w:tcMar>
              <w:top w:w="80" w:type="dxa"/>
              <w:left w:w="80" w:type="dxa"/>
              <w:bottom w:w="80" w:type="dxa"/>
              <w:right w:w="80" w:type="dxa"/>
            </w:tcMar>
            <w:vAlign w:val="center"/>
          </w:tcPr>
          <w:p w14:paraId="17A74D4B">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4</w:t>
            </w:r>
          </w:p>
          <w:p w14:paraId="084D0347">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月</w:t>
            </w:r>
          </w:p>
        </w:tc>
        <w:tc>
          <w:tcPr>
            <w:tcW w:w="549" w:type="dxa"/>
            <w:shd w:val="clear" w:color="auto" w:fill="FFFFFF"/>
            <w:tcMar>
              <w:top w:w="80" w:type="dxa"/>
              <w:left w:w="80" w:type="dxa"/>
              <w:bottom w:w="80" w:type="dxa"/>
              <w:right w:w="80" w:type="dxa"/>
            </w:tcMar>
            <w:vAlign w:val="center"/>
          </w:tcPr>
          <w:p w14:paraId="0D8363C8">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5</w:t>
            </w:r>
          </w:p>
          <w:p w14:paraId="0497B0D9">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月</w:t>
            </w:r>
          </w:p>
        </w:tc>
        <w:tc>
          <w:tcPr>
            <w:tcW w:w="549" w:type="dxa"/>
            <w:shd w:val="clear" w:color="auto" w:fill="FFFFFF"/>
            <w:tcMar>
              <w:top w:w="80" w:type="dxa"/>
              <w:left w:w="80" w:type="dxa"/>
              <w:bottom w:w="80" w:type="dxa"/>
              <w:right w:w="80" w:type="dxa"/>
            </w:tcMar>
            <w:vAlign w:val="center"/>
          </w:tcPr>
          <w:p w14:paraId="4A68295B">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6</w:t>
            </w:r>
          </w:p>
          <w:p w14:paraId="19076E9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月</w:t>
            </w:r>
          </w:p>
        </w:tc>
        <w:tc>
          <w:tcPr>
            <w:tcW w:w="549" w:type="dxa"/>
            <w:shd w:val="clear" w:color="auto" w:fill="FFFFFF"/>
            <w:tcMar>
              <w:top w:w="80" w:type="dxa"/>
              <w:left w:w="80" w:type="dxa"/>
              <w:bottom w:w="80" w:type="dxa"/>
              <w:right w:w="80" w:type="dxa"/>
            </w:tcMar>
            <w:vAlign w:val="center"/>
          </w:tcPr>
          <w:p w14:paraId="4D29505F">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7</w:t>
            </w:r>
          </w:p>
          <w:p w14:paraId="44FD1FFB">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月</w:t>
            </w:r>
          </w:p>
        </w:tc>
        <w:tc>
          <w:tcPr>
            <w:tcW w:w="549" w:type="dxa"/>
            <w:shd w:val="clear" w:color="auto" w:fill="FFFFFF"/>
            <w:tcMar>
              <w:top w:w="80" w:type="dxa"/>
              <w:left w:w="80" w:type="dxa"/>
              <w:bottom w:w="80" w:type="dxa"/>
              <w:right w:w="80" w:type="dxa"/>
            </w:tcMar>
            <w:vAlign w:val="center"/>
          </w:tcPr>
          <w:p w14:paraId="3DC0C75C">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8</w:t>
            </w:r>
          </w:p>
          <w:p w14:paraId="27ACF2D5">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月</w:t>
            </w:r>
          </w:p>
        </w:tc>
        <w:tc>
          <w:tcPr>
            <w:tcW w:w="549" w:type="dxa"/>
            <w:shd w:val="clear" w:color="auto" w:fill="FFFFFF"/>
            <w:tcMar>
              <w:top w:w="80" w:type="dxa"/>
              <w:left w:w="80" w:type="dxa"/>
              <w:bottom w:w="80" w:type="dxa"/>
              <w:right w:w="80" w:type="dxa"/>
            </w:tcMar>
            <w:vAlign w:val="center"/>
          </w:tcPr>
          <w:p w14:paraId="30ECAA2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9</w:t>
            </w:r>
          </w:p>
          <w:p w14:paraId="024751D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月</w:t>
            </w:r>
          </w:p>
        </w:tc>
        <w:tc>
          <w:tcPr>
            <w:tcW w:w="549" w:type="dxa"/>
            <w:shd w:val="clear" w:color="auto" w:fill="FFFFFF"/>
            <w:tcMar>
              <w:top w:w="80" w:type="dxa"/>
              <w:left w:w="80" w:type="dxa"/>
              <w:bottom w:w="80" w:type="dxa"/>
              <w:right w:w="80" w:type="dxa"/>
            </w:tcMar>
            <w:vAlign w:val="center"/>
          </w:tcPr>
          <w:p w14:paraId="051A5748">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10月</w:t>
            </w:r>
          </w:p>
        </w:tc>
        <w:tc>
          <w:tcPr>
            <w:tcW w:w="549" w:type="dxa"/>
            <w:shd w:val="clear" w:color="auto" w:fill="FFFFFF"/>
            <w:tcMar>
              <w:top w:w="80" w:type="dxa"/>
              <w:left w:w="80" w:type="dxa"/>
              <w:bottom w:w="80" w:type="dxa"/>
              <w:right w:w="80" w:type="dxa"/>
            </w:tcMar>
            <w:vAlign w:val="center"/>
          </w:tcPr>
          <w:p w14:paraId="5E9319E8">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11月</w:t>
            </w:r>
          </w:p>
        </w:tc>
        <w:tc>
          <w:tcPr>
            <w:tcW w:w="549" w:type="dxa"/>
            <w:shd w:val="clear" w:color="auto" w:fill="FFFFFF"/>
            <w:tcMar>
              <w:top w:w="80" w:type="dxa"/>
              <w:left w:w="80" w:type="dxa"/>
              <w:bottom w:w="80" w:type="dxa"/>
              <w:right w:w="80" w:type="dxa"/>
            </w:tcMar>
            <w:vAlign w:val="center"/>
          </w:tcPr>
          <w:p w14:paraId="4C55C551">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12月</w:t>
            </w:r>
          </w:p>
        </w:tc>
        <w:tc>
          <w:tcPr>
            <w:tcW w:w="549" w:type="dxa"/>
            <w:shd w:val="clear" w:color="auto" w:fill="FFFFFF"/>
            <w:tcMar>
              <w:top w:w="80" w:type="dxa"/>
              <w:left w:w="80" w:type="dxa"/>
              <w:bottom w:w="80" w:type="dxa"/>
              <w:right w:w="80" w:type="dxa"/>
            </w:tcMar>
            <w:vAlign w:val="center"/>
          </w:tcPr>
          <w:p w14:paraId="117FA28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合</w:t>
            </w:r>
          </w:p>
          <w:p w14:paraId="6889B574">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计</w:t>
            </w:r>
          </w:p>
        </w:tc>
      </w:tr>
      <w:tr w14:paraId="02D5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5" w:type="dxa"/>
            <w:shd w:val="clear" w:color="auto" w:fill="FFFFFF"/>
            <w:tcMar>
              <w:top w:w="80" w:type="dxa"/>
              <w:left w:w="80" w:type="dxa"/>
              <w:bottom w:w="80" w:type="dxa"/>
              <w:right w:w="80" w:type="dxa"/>
            </w:tcMar>
            <w:vAlign w:val="center"/>
          </w:tcPr>
          <w:p w14:paraId="4158B9AD">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防制频次</w:t>
            </w:r>
          </w:p>
        </w:tc>
        <w:tc>
          <w:tcPr>
            <w:tcW w:w="549" w:type="dxa"/>
            <w:shd w:val="clear" w:color="auto" w:fill="FFFFFF"/>
            <w:tcMar>
              <w:top w:w="80" w:type="dxa"/>
              <w:left w:w="80" w:type="dxa"/>
              <w:bottom w:w="80" w:type="dxa"/>
              <w:right w:w="80" w:type="dxa"/>
            </w:tcMar>
            <w:vAlign w:val="center"/>
          </w:tcPr>
          <w:p w14:paraId="03D7F5D9">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0EFF2AB3">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6E15D696">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56D63639">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72EAFAC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3BA293FB">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6713E451">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012AD2FE">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62ED0C66">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3B0192C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4667B20E">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1326A8EB">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4D2AED14">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12</w:t>
            </w:r>
          </w:p>
        </w:tc>
      </w:tr>
      <w:tr w14:paraId="64E8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5" w:type="dxa"/>
            <w:shd w:val="clear" w:color="auto" w:fill="FFFFFF"/>
            <w:tcMar>
              <w:top w:w="80" w:type="dxa"/>
              <w:left w:w="80" w:type="dxa"/>
              <w:bottom w:w="80" w:type="dxa"/>
              <w:right w:w="80" w:type="dxa"/>
            </w:tcMar>
            <w:vAlign w:val="center"/>
          </w:tcPr>
          <w:p w14:paraId="639094AB">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监测频次</w:t>
            </w:r>
          </w:p>
        </w:tc>
        <w:tc>
          <w:tcPr>
            <w:tcW w:w="549" w:type="dxa"/>
            <w:shd w:val="clear" w:color="auto" w:fill="FFFFFF"/>
            <w:tcMar>
              <w:top w:w="80" w:type="dxa"/>
              <w:left w:w="80" w:type="dxa"/>
              <w:bottom w:w="80" w:type="dxa"/>
              <w:right w:w="80" w:type="dxa"/>
            </w:tcMar>
            <w:vAlign w:val="center"/>
          </w:tcPr>
          <w:p w14:paraId="3CA4623A">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49" w:type="dxa"/>
            <w:shd w:val="clear" w:color="auto" w:fill="FFFFFF"/>
            <w:tcMar>
              <w:top w:w="80" w:type="dxa"/>
              <w:left w:w="80" w:type="dxa"/>
              <w:bottom w:w="80" w:type="dxa"/>
              <w:right w:w="80" w:type="dxa"/>
            </w:tcMar>
            <w:vAlign w:val="center"/>
          </w:tcPr>
          <w:p w14:paraId="09593074">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49" w:type="dxa"/>
            <w:shd w:val="clear" w:color="auto" w:fill="FFFFFF"/>
            <w:tcMar>
              <w:top w:w="80" w:type="dxa"/>
              <w:left w:w="80" w:type="dxa"/>
              <w:bottom w:w="80" w:type="dxa"/>
              <w:right w:w="80" w:type="dxa"/>
            </w:tcMar>
            <w:vAlign w:val="center"/>
          </w:tcPr>
          <w:p w14:paraId="3DA47C67">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49" w:type="dxa"/>
            <w:shd w:val="clear" w:color="auto" w:fill="FFFFFF"/>
            <w:tcMar>
              <w:top w:w="80" w:type="dxa"/>
              <w:left w:w="80" w:type="dxa"/>
              <w:bottom w:w="80" w:type="dxa"/>
              <w:right w:w="80" w:type="dxa"/>
            </w:tcMar>
            <w:vAlign w:val="center"/>
          </w:tcPr>
          <w:p w14:paraId="6A453FFA">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49" w:type="dxa"/>
            <w:shd w:val="clear" w:color="auto" w:fill="FFFFFF"/>
            <w:tcMar>
              <w:top w:w="80" w:type="dxa"/>
              <w:left w:w="80" w:type="dxa"/>
              <w:bottom w:w="80" w:type="dxa"/>
              <w:right w:w="80" w:type="dxa"/>
            </w:tcMar>
            <w:vAlign w:val="center"/>
          </w:tcPr>
          <w:p w14:paraId="7DB43B6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49" w:type="dxa"/>
            <w:shd w:val="clear" w:color="auto" w:fill="FFFFFF"/>
            <w:tcMar>
              <w:top w:w="80" w:type="dxa"/>
              <w:left w:w="80" w:type="dxa"/>
              <w:bottom w:w="80" w:type="dxa"/>
              <w:right w:w="80" w:type="dxa"/>
            </w:tcMar>
            <w:vAlign w:val="center"/>
          </w:tcPr>
          <w:p w14:paraId="0656BEC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48E07C61">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49" w:type="dxa"/>
            <w:shd w:val="clear" w:color="auto" w:fill="FFFFFF"/>
            <w:tcMar>
              <w:top w:w="80" w:type="dxa"/>
              <w:left w:w="80" w:type="dxa"/>
              <w:bottom w:w="80" w:type="dxa"/>
              <w:right w:w="80" w:type="dxa"/>
            </w:tcMar>
            <w:vAlign w:val="center"/>
          </w:tcPr>
          <w:p w14:paraId="67106AA8">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49" w:type="dxa"/>
            <w:shd w:val="clear" w:color="auto" w:fill="FFFFFF"/>
            <w:tcMar>
              <w:top w:w="80" w:type="dxa"/>
              <w:left w:w="80" w:type="dxa"/>
              <w:bottom w:w="80" w:type="dxa"/>
              <w:right w:w="80" w:type="dxa"/>
            </w:tcMar>
            <w:vAlign w:val="center"/>
          </w:tcPr>
          <w:p w14:paraId="7BD88B9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49" w:type="dxa"/>
            <w:shd w:val="clear" w:color="auto" w:fill="FFFFFF"/>
            <w:tcMar>
              <w:top w:w="80" w:type="dxa"/>
              <w:left w:w="80" w:type="dxa"/>
              <w:bottom w:w="80" w:type="dxa"/>
              <w:right w:w="80" w:type="dxa"/>
            </w:tcMar>
            <w:vAlign w:val="center"/>
          </w:tcPr>
          <w:p w14:paraId="3D6F2007">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49" w:type="dxa"/>
            <w:shd w:val="clear" w:color="auto" w:fill="FFFFFF"/>
            <w:tcMar>
              <w:top w:w="80" w:type="dxa"/>
              <w:left w:w="80" w:type="dxa"/>
              <w:bottom w:w="80" w:type="dxa"/>
              <w:right w:w="80" w:type="dxa"/>
            </w:tcMar>
            <w:vAlign w:val="center"/>
          </w:tcPr>
          <w:p w14:paraId="6B2C8B2D">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49" w:type="dxa"/>
            <w:shd w:val="clear" w:color="auto" w:fill="FFFFFF"/>
            <w:tcMar>
              <w:top w:w="80" w:type="dxa"/>
              <w:left w:w="80" w:type="dxa"/>
              <w:bottom w:w="80" w:type="dxa"/>
              <w:right w:w="80" w:type="dxa"/>
            </w:tcMar>
            <w:vAlign w:val="center"/>
          </w:tcPr>
          <w:p w14:paraId="26E42700">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549" w:type="dxa"/>
            <w:shd w:val="clear" w:color="auto" w:fill="FFFFFF"/>
            <w:tcMar>
              <w:top w:w="80" w:type="dxa"/>
              <w:left w:w="80" w:type="dxa"/>
              <w:bottom w:w="80" w:type="dxa"/>
              <w:right w:w="80" w:type="dxa"/>
            </w:tcMar>
            <w:vAlign w:val="center"/>
          </w:tcPr>
          <w:p w14:paraId="19B8E2F9">
            <w:pPr>
              <w:pStyle w:val="13"/>
              <w:keepNext w:val="0"/>
              <w:keepLines w:val="0"/>
              <w:suppressLineNumbers w:val="0"/>
              <w:spacing w:before="0" w:beforeAutospacing="0" w:after="0" w:afterAutospacing="0" w:line="360" w:lineRule="auto"/>
              <w:ind w:left="0" w:right="0"/>
              <w:rPr>
                <w:rFonts w:ascii="宋体" w:hAnsi="宋体" w:eastAsia="宋体" w:cs="宋体"/>
                <w:color w:val="333333"/>
                <w:kern w:val="0"/>
                <w:sz w:val="24"/>
                <w:szCs w:val="24"/>
              </w:rPr>
            </w:pPr>
            <w:r>
              <w:rPr>
                <w:rFonts w:hint="eastAsia" w:ascii="宋体" w:hAnsi="宋体" w:eastAsia="宋体" w:cs="宋体"/>
                <w:color w:val="333333"/>
                <w:kern w:val="0"/>
                <w:sz w:val="24"/>
                <w:szCs w:val="24"/>
              </w:rPr>
              <w:t>2</w:t>
            </w:r>
          </w:p>
        </w:tc>
      </w:tr>
    </w:tbl>
    <w:p w14:paraId="3BC21E1A">
      <w:pPr>
        <w:ind w:firstLine="480"/>
        <w:rPr>
          <w:rFonts w:ascii="宋体" w:hAnsi="宋体" w:cs="宋体"/>
          <w:color w:val="333333"/>
          <w:kern w:val="0"/>
          <w:sz w:val="24"/>
        </w:rPr>
      </w:pPr>
      <w:r>
        <w:rPr>
          <w:rFonts w:hint="eastAsia" w:ascii="宋体" w:hAnsi="宋体" w:cs="宋体"/>
          <w:color w:val="333333"/>
          <w:kern w:val="0"/>
          <w:sz w:val="24"/>
        </w:rPr>
        <w:t>备注：第三方在院方出现突发情况或迎查时，应免费提供应急服务。</w:t>
      </w:r>
    </w:p>
    <w:p w14:paraId="2109B027">
      <w:pPr>
        <w:ind w:firstLine="480"/>
        <w:rPr>
          <w:rFonts w:ascii="宋体" w:hAnsi="宋体" w:cs="宋体"/>
          <w:color w:val="333333"/>
          <w:kern w:val="0"/>
          <w:sz w:val="24"/>
        </w:rPr>
      </w:pPr>
      <w:r>
        <w:rPr>
          <w:rFonts w:hint="eastAsia" w:ascii="宋体" w:hAnsi="宋体" w:cs="宋体"/>
          <w:color w:val="333333"/>
          <w:kern w:val="0"/>
          <w:sz w:val="24"/>
        </w:rPr>
        <w:t>5、保证专业的除虫技术，稳定的控制效果，虫害密度控制参照全国爱卫会除四害标准—《灭鼠、蚊、蝇、蟑螂标准》。除虫技术符合中华人民共和国国家标准—《病媒生物综合管理技术规范  医院</w:t>
      </w:r>
      <w:r>
        <w:rPr>
          <w:rFonts w:hint="eastAsia" w:ascii="宋体" w:hAnsi="宋体" w:cs="宋体"/>
          <w:kern w:val="0"/>
          <w:sz w:val="24"/>
        </w:rPr>
        <w:t>（GB/T36786-2018）</w:t>
      </w:r>
      <w:r>
        <w:rPr>
          <w:rFonts w:hint="eastAsia" w:ascii="宋体" w:hAnsi="宋体" w:cs="宋体"/>
          <w:color w:val="333333"/>
          <w:kern w:val="0"/>
          <w:sz w:val="24"/>
        </w:rPr>
        <w:t>》（2018-09-17发布，2019-04-01实施）。</w:t>
      </w:r>
    </w:p>
    <w:p w14:paraId="0BB78071">
      <w:pPr>
        <w:widowControl/>
        <w:spacing w:line="435" w:lineRule="atLeast"/>
        <w:ind w:firstLine="480"/>
        <w:jc w:val="left"/>
        <w:rPr>
          <w:rFonts w:ascii="宋体" w:hAnsi="宋体" w:cs="宋体"/>
          <w:color w:val="333333"/>
          <w:kern w:val="0"/>
          <w:sz w:val="24"/>
        </w:rPr>
      </w:pPr>
      <w:r>
        <w:rPr>
          <w:rFonts w:hint="eastAsia" w:ascii="宋体" w:hAnsi="宋体" w:cs="宋体"/>
          <w:color w:val="333333"/>
          <w:kern w:val="0"/>
          <w:sz w:val="24"/>
        </w:rPr>
        <w:t>6、保证使用药物的安全性，提供所有药物的相关证件报告。诱饵站设置专业的警示标帖且设施符合国家标准，记录诱饵放置和更换日期情况。保证热诚的服务态度，布药应避开医患休息和医生查房时段。</w:t>
      </w:r>
    </w:p>
    <w:p w14:paraId="19C73257">
      <w:pPr>
        <w:ind w:firstLine="480"/>
        <w:rPr>
          <w:rFonts w:ascii="宋体" w:hAnsi="宋体" w:cs="宋体"/>
          <w:color w:val="333333"/>
          <w:kern w:val="0"/>
          <w:sz w:val="24"/>
        </w:rPr>
      </w:pPr>
      <w:r>
        <w:rPr>
          <w:rFonts w:hint="eastAsia" w:ascii="宋体" w:hAnsi="宋体" w:cs="宋体"/>
          <w:color w:val="333333"/>
          <w:kern w:val="0"/>
          <w:sz w:val="24"/>
        </w:rPr>
        <w:t>7、提供数据真实，详尽具体，能反应虫害防治效果的系统检查报告：年度总结、季度鼠害趋势分析、设施点检记录等书面文件并协同院方做好现场整改。</w:t>
      </w:r>
    </w:p>
    <w:p w14:paraId="09E2EB6E">
      <w:pPr>
        <w:ind w:firstLine="480"/>
        <w:rPr>
          <w:rFonts w:ascii="宋体" w:hAnsi="宋体" w:cs="宋体"/>
          <w:color w:val="333333"/>
          <w:kern w:val="0"/>
          <w:sz w:val="24"/>
        </w:rPr>
      </w:pPr>
      <w:r>
        <w:rPr>
          <w:rFonts w:hint="eastAsia" w:ascii="宋体" w:hAnsi="宋体" w:cs="宋体"/>
          <w:color w:val="333333"/>
          <w:kern w:val="0"/>
          <w:sz w:val="24"/>
        </w:rPr>
        <w:t>8、严格按照院方的标准和规章制度进行防治服务，如果与院方管理发生矛盾应协商解决。</w:t>
      </w:r>
    </w:p>
    <w:p w14:paraId="616E9ACC">
      <w:pPr>
        <w:ind w:firstLine="480"/>
        <w:rPr>
          <w:rFonts w:ascii="宋体" w:hAnsi="宋体" w:cs="宋体"/>
          <w:color w:val="333333"/>
          <w:kern w:val="0"/>
          <w:sz w:val="24"/>
        </w:rPr>
      </w:pPr>
      <w:r>
        <w:rPr>
          <w:rFonts w:hint="eastAsia" w:ascii="宋体" w:hAnsi="宋体" w:cs="宋体"/>
          <w:color w:val="333333"/>
          <w:kern w:val="0"/>
          <w:sz w:val="24"/>
        </w:rPr>
        <w:t>9、尽可能用非化学方法防治，禁止使用国家违禁药品。每次服务做好鼠饵站、粘鼠屋的点检数据记录，并保持鼠饵站、粘鼠屋的整洁。</w:t>
      </w:r>
    </w:p>
    <w:p w14:paraId="6B357B05">
      <w:pPr>
        <w:ind w:firstLine="439" w:firstLineChars="183"/>
        <w:rPr>
          <w:rFonts w:ascii="宋体" w:hAnsi="宋体" w:cs="宋体"/>
          <w:color w:val="333333"/>
          <w:kern w:val="0"/>
          <w:sz w:val="24"/>
        </w:rPr>
      </w:pPr>
      <w:r>
        <w:rPr>
          <w:rFonts w:hint="eastAsia" w:ascii="宋体" w:hAnsi="宋体" w:cs="宋体"/>
          <w:color w:val="333333"/>
          <w:kern w:val="0"/>
          <w:sz w:val="24"/>
        </w:rPr>
        <w:t>10、定期提供防治作业必需添置的药械。</w:t>
      </w:r>
    </w:p>
    <w:p w14:paraId="7DBD52C4">
      <w:pPr>
        <w:ind w:firstLine="480"/>
        <w:rPr>
          <w:rFonts w:ascii="宋体" w:hAnsi="宋体" w:cs="宋体"/>
          <w:color w:val="333333"/>
          <w:kern w:val="0"/>
          <w:sz w:val="24"/>
        </w:rPr>
      </w:pPr>
      <w:r>
        <w:rPr>
          <w:rFonts w:hint="eastAsia" w:ascii="宋体" w:hAnsi="宋体" w:cs="宋体"/>
          <w:color w:val="333333"/>
          <w:kern w:val="0"/>
          <w:sz w:val="24"/>
        </w:rPr>
        <w:t>11、定期与院方沟通，提出合作建议，提供优质服务。</w:t>
      </w:r>
    </w:p>
    <w:p w14:paraId="631D3564">
      <w:pPr>
        <w:ind w:firstLine="480"/>
        <w:rPr>
          <w:rFonts w:ascii="宋体" w:hAnsi="宋体" w:cs="宋体"/>
          <w:color w:val="333333"/>
          <w:kern w:val="0"/>
          <w:sz w:val="24"/>
        </w:rPr>
      </w:pPr>
      <w:r>
        <w:rPr>
          <w:rFonts w:hint="eastAsia" w:ascii="宋体" w:hAnsi="宋体" w:cs="宋体"/>
          <w:color w:val="333333"/>
          <w:kern w:val="0"/>
          <w:sz w:val="24"/>
        </w:rPr>
        <w:t>12、工作人员应经过安全教育培训、具有上岗资格，注意作业安全和交通安全。第三方使用的药剂发生人员伤亡事故时，应由第三方负责。若在提供服务往返的途中发生交通事故，由第三方负责。</w:t>
      </w:r>
    </w:p>
    <w:p w14:paraId="729637D5">
      <w:pPr>
        <w:ind w:firstLine="480"/>
        <w:rPr>
          <w:rFonts w:ascii="宋体" w:hAnsi="宋体" w:cs="宋体"/>
          <w:color w:val="FF0000"/>
          <w:kern w:val="0"/>
          <w:sz w:val="24"/>
        </w:rPr>
      </w:pPr>
      <w:r>
        <w:rPr>
          <w:rFonts w:hint="eastAsia" w:ascii="宋体" w:hAnsi="宋体" w:cs="宋体"/>
          <w:color w:val="FF0000"/>
          <w:kern w:val="0"/>
          <w:sz w:val="24"/>
        </w:rPr>
        <w:t>13、如果需要增加合同约定以外的服务（如防治飞虫和跳蚤、白蚁等），应经双方协商，并增付相应费用。</w:t>
      </w:r>
    </w:p>
    <w:p w14:paraId="32774839">
      <w:pPr>
        <w:widowControl/>
        <w:spacing w:line="435" w:lineRule="atLeast"/>
        <w:ind w:firstLine="480"/>
        <w:jc w:val="left"/>
        <w:rPr>
          <w:rFonts w:ascii="微软雅黑" w:hAnsi="微软雅黑" w:eastAsia="微软雅黑" w:cs="宋体"/>
          <w:bCs/>
          <w:kern w:val="0"/>
          <w:sz w:val="28"/>
          <w:szCs w:val="28"/>
        </w:rPr>
      </w:pPr>
      <w:r>
        <w:rPr>
          <w:rFonts w:hint="eastAsia" w:ascii="宋体" w:hAnsi="宋体" w:cs="宋体"/>
          <w:color w:val="333333"/>
          <w:kern w:val="0"/>
          <w:sz w:val="24"/>
        </w:rPr>
        <w:t>14、委托内容如有变动，经双方协商后按实际情况做出调整。未尽事宜，可由双方协商解决。</w:t>
      </w:r>
      <w:bookmarkStart w:id="11" w:name="_Toc8224122"/>
      <w:bookmarkStart w:id="12" w:name="_Toc8224117"/>
    </w:p>
    <w:p w14:paraId="251A7C70">
      <w:pPr>
        <w:widowControl/>
        <w:shd w:val="clear" w:color="auto" w:fill="FFFFFF"/>
        <w:ind w:firstLine="480"/>
        <w:jc w:val="left"/>
        <w:rPr>
          <w:rFonts w:ascii="宋体" w:hAnsi="宋体" w:cs="宋体"/>
          <w:color w:val="000000"/>
          <w:kern w:val="0"/>
          <w:sz w:val="24"/>
        </w:rPr>
      </w:pPr>
    </w:p>
    <w:p w14:paraId="0424A457">
      <w:pPr>
        <w:pStyle w:val="2"/>
        <w:spacing w:before="100" w:after="100" w:line="360" w:lineRule="auto"/>
        <w:ind w:firstLine="562"/>
        <w:rPr>
          <w:rFonts w:ascii="宋体" w:hAnsi="宋体"/>
          <w:szCs w:val="32"/>
        </w:rPr>
      </w:pPr>
      <w:r>
        <w:rPr>
          <w:rFonts w:hint="eastAsia" w:ascii="宋体" w:hAnsi="宋体"/>
          <w:szCs w:val="32"/>
        </w:rPr>
        <w:t>第三部分  询价响应文件组成</w:t>
      </w:r>
      <w:bookmarkEnd w:id="11"/>
    </w:p>
    <w:p w14:paraId="0CC1544E">
      <w:pPr>
        <w:pStyle w:val="14"/>
        <w:ind w:firstLine="482"/>
        <w:contextualSpacing/>
        <w:rPr>
          <w:b/>
          <w:color w:val="000000"/>
        </w:rPr>
      </w:pPr>
      <w:r>
        <w:rPr>
          <w:rFonts w:hint="eastAsia"/>
          <w:b/>
          <w:color w:val="000000"/>
          <w:lang w:val="zh-CN"/>
        </w:rPr>
        <w:t>询价</w:t>
      </w:r>
      <w:r>
        <w:rPr>
          <w:rFonts w:hint="eastAsia"/>
          <w:b/>
          <w:color w:val="000000"/>
        </w:rPr>
        <w:t>采购文件由三部分组成：</w:t>
      </w:r>
    </w:p>
    <w:p w14:paraId="6FCBFEBD">
      <w:pPr>
        <w:pStyle w:val="14"/>
        <w:ind w:firstLine="482"/>
        <w:contextualSpacing/>
        <w:rPr>
          <w:b/>
          <w:color w:val="000000"/>
        </w:rPr>
      </w:pPr>
      <w:r>
        <w:rPr>
          <w:rFonts w:hint="eastAsia"/>
          <w:b/>
          <w:color w:val="000000"/>
        </w:rPr>
        <w:t>1、资格审查证明材料；</w:t>
      </w:r>
    </w:p>
    <w:p w14:paraId="7FF880A8">
      <w:pPr>
        <w:pStyle w:val="14"/>
        <w:ind w:firstLine="482"/>
        <w:contextualSpacing/>
        <w:rPr>
          <w:b/>
          <w:color w:val="000000"/>
        </w:rPr>
      </w:pPr>
      <w:r>
        <w:rPr>
          <w:rFonts w:hint="eastAsia"/>
          <w:b/>
          <w:color w:val="000000"/>
        </w:rPr>
        <w:t>2、询价报价表；</w:t>
      </w:r>
    </w:p>
    <w:p w14:paraId="7B6CB1BA">
      <w:pPr>
        <w:pStyle w:val="14"/>
        <w:ind w:firstLine="482"/>
        <w:contextualSpacing/>
        <w:rPr>
          <w:b/>
          <w:color w:val="000000"/>
        </w:rPr>
      </w:pPr>
      <w:r>
        <w:rPr>
          <w:rFonts w:hint="eastAsia"/>
          <w:b/>
          <w:color w:val="000000"/>
        </w:rPr>
        <w:t>3、商务技术材料。</w:t>
      </w:r>
    </w:p>
    <w:p w14:paraId="13EB20CA">
      <w:pPr>
        <w:pStyle w:val="14"/>
        <w:snapToGrid w:val="0"/>
        <w:spacing w:before="0" w:beforeAutospacing="0" w:after="0" w:afterAutospacing="0"/>
        <w:contextualSpacing/>
        <w:rPr>
          <w:b/>
          <w:color w:val="000000"/>
        </w:rPr>
      </w:pPr>
      <w:r>
        <w:rPr>
          <w:rFonts w:hint="eastAsia"/>
          <w:b/>
          <w:color w:val="000000"/>
        </w:rPr>
        <w:t>一、资格审查证明材料（单独密封，一正四副）</w:t>
      </w:r>
    </w:p>
    <w:p w14:paraId="216F93ED">
      <w:pPr>
        <w:widowControl/>
        <w:shd w:val="clear" w:color="auto" w:fill="FFFFFF"/>
        <w:ind w:firstLine="482"/>
        <w:jc w:val="left"/>
        <w:rPr>
          <w:rFonts w:ascii="宋体" w:hAnsi="宋体" w:cs="宋体"/>
          <w:color w:val="333333"/>
          <w:kern w:val="0"/>
          <w:szCs w:val="21"/>
        </w:rPr>
      </w:pPr>
      <w:r>
        <w:rPr>
          <w:rFonts w:hint="eastAsia" w:ascii="宋体" w:hAnsi="宋体" w:cs="宋体"/>
          <w:b/>
          <w:bCs/>
          <w:color w:val="333333"/>
          <w:kern w:val="0"/>
          <w:sz w:val="24"/>
        </w:rPr>
        <w:t>（一）符合政府采购法第二十二条第一款规定的条件，并提供下列材料：</w:t>
      </w:r>
    </w:p>
    <w:p w14:paraId="508AB8B9">
      <w:pPr>
        <w:widowControl/>
        <w:shd w:val="clear" w:color="auto" w:fill="FFFFFF"/>
        <w:ind w:left="-120" w:leftChars="-57" w:firstLine="600" w:firstLineChars="250"/>
        <w:jc w:val="left"/>
        <w:rPr>
          <w:rFonts w:ascii="宋体" w:hAnsi="宋体" w:cs="宋体"/>
          <w:color w:val="333333"/>
          <w:kern w:val="0"/>
          <w:szCs w:val="21"/>
        </w:rPr>
      </w:pPr>
      <w:r>
        <w:rPr>
          <w:rFonts w:hint="eastAsia" w:ascii="宋体" w:hAnsi="宋体" w:cs="宋体"/>
          <w:bCs/>
          <w:color w:val="333333"/>
          <w:kern w:val="0"/>
          <w:sz w:val="24"/>
        </w:rPr>
        <w:t>1、符合政府采购法第二十二条第一款规定的声明函；</w:t>
      </w:r>
    </w:p>
    <w:p w14:paraId="74DD71F0">
      <w:pPr>
        <w:widowControl/>
        <w:shd w:val="clear" w:color="auto" w:fill="FFFFFF"/>
        <w:ind w:firstLine="480"/>
        <w:jc w:val="left"/>
        <w:rPr>
          <w:rFonts w:ascii="宋体" w:hAnsi="宋体" w:cs="宋体"/>
          <w:color w:val="333333"/>
          <w:kern w:val="0"/>
          <w:szCs w:val="21"/>
        </w:rPr>
      </w:pPr>
      <w:r>
        <w:rPr>
          <w:rFonts w:hint="eastAsia" w:ascii="宋体" w:hAnsi="宋体" w:cs="宋体"/>
          <w:color w:val="333333"/>
          <w:kern w:val="0"/>
          <w:sz w:val="24"/>
        </w:rPr>
        <w:t>2、营业执照复印件，法人的身份证复印件；</w:t>
      </w:r>
    </w:p>
    <w:p w14:paraId="6E68F121">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3</w:t>
      </w:r>
      <w:r>
        <w:rPr>
          <w:rFonts w:hint="eastAsia" w:ascii="宋体" w:hAnsi="宋体" w:cs="宋体"/>
          <w:color w:val="333333"/>
          <w:kern w:val="0"/>
          <w:sz w:val="24"/>
        </w:rPr>
        <w:t>、参加政府采购活动前3年内在经营活动中没有重大违法记录的书面声明；</w:t>
      </w:r>
    </w:p>
    <w:p w14:paraId="7508A42E">
      <w:pPr>
        <w:widowControl/>
        <w:shd w:val="clear" w:color="auto" w:fill="FFFFFF"/>
        <w:ind w:firstLine="480"/>
        <w:jc w:val="left"/>
        <w:rPr>
          <w:rFonts w:hint="eastAsia" w:ascii="宋体" w:hAnsi="宋体" w:cs="宋体"/>
          <w:color w:val="333333"/>
          <w:kern w:val="0"/>
          <w:sz w:val="24"/>
        </w:rPr>
      </w:pPr>
      <w:r>
        <w:rPr>
          <w:rFonts w:ascii="宋体" w:hAnsi="宋体" w:cs="宋体"/>
          <w:color w:val="333333"/>
          <w:kern w:val="0"/>
          <w:sz w:val="24"/>
        </w:rPr>
        <w:t>4</w:t>
      </w:r>
      <w:r>
        <w:rPr>
          <w:rFonts w:hint="eastAsia" w:ascii="宋体" w:hAnsi="宋体" w:cs="宋体"/>
          <w:color w:val="333333"/>
          <w:kern w:val="0"/>
          <w:sz w:val="24"/>
        </w:rPr>
        <w:t>、供应商需提供法定代表人授权书（原件）；</w:t>
      </w:r>
    </w:p>
    <w:p w14:paraId="1A086041">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5</w:t>
      </w:r>
      <w:r>
        <w:rPr>
          <w:rFonts w:hint="eastAsia" w:ascii="宋体" w:hAnsi="宋体" w:cs="宋体"/>
          <w:color w:val="333333"/>
          <w:kern w:val="0"/>
          <w:sz w:val="24"/>
        </w:rPr>
        <w:t>、未被“信用中国”网站（www.creditchina.gov.cn）列入失信被执行人、重大税收违法案件当事人名单、政府采购严重失信行为记录名单。提供查询结果截图。</w:t>
      </w:r>
    </w:p>
    <w:p w14:paraId="4AF78363">
      <w:pPr>
        <w:widowControl/>
        <w:shd w:val="clear" w:color="auto" w:fill="FFFFFF"/>
        <w:ind w:firstLine="475" w:firstLineChars="197"/>
        <w:jc w:val="left"/>
        <w:rPr>
          <w:rFonts w:ascii="宋体" w:hAnsi="宋体" w:cs="宋体"/>
          <w:b/>
          <w:bCs/>
          <w:color w:val="FF0000"/>
          <w:kern w:val="0"/>
          <w:sz w:val="24"/>
        </w:rPr>
      </w:pPr>
      <w:r>
        <w:rPr>
          <w:rFonts w:hint="eastAsia" w:ascii="宋体" w:hAnsi="宋体" w:cs="宋体"/>
          <w:b/>
          <w:bCs/>
          <w:color w:val="FF0000"/>
          <w:kern w:val="0"/>
          <w:sz w:val="24"/>
        </w:rPr>
        <w:t>（二）还需提供以下材料：</w:t>
      </w:r>
    </w:p>
    <w:p w14:paraId="1478454F">
      <w:pPr>
        <w:widowControl/>
        <w:shd w:val="clear" w:color="auto" w:fill="FFFFFF"/>
        <w:ind w:left="-120" w:leftChars="-57" w:firstLine="600" w:firstLineChars="250"/>
        <w:jc w:val="left"/>
        <w:rPr>
          <w:rFonts w:ascii="宋体" w:hAnsi="宋体" w:cs="宋体"/>
          <w:bCs/>
          <w:color w:val="FF0000"/>
          <w:kern w:val="0"/>
          <w:sz w:val="24"/>
        </w:rPr>
      </w:pPr>
      <w:r>
        <w:rPr>
          <w:rFonts w:hint="eastAsia" w:ascii="宋体" w:hAnsi="宋体" w:cs="宋体"/>
          <w:bCs/>
          <w:color w:val="FF0000"/>
          <w:kern w:val="0"/>
          <w:sz w:val="24"/>
        </w:rPr>
        <w:t>1、有害生物防制服务机构服务能力证书复印件；</w:t>
      </w:r>
    </w:p>
    <w:p w14:paraId="6507A118">
      <w:pPr>
        <w:widowControl/>
        <w:shd w:val="clear" w:color="auto" w:fill="FFFFFF"/>
        <w:ind w:left="-120" w:leftChars="-57" w:firstLine="600" w:firstLineChars="250"/>
        <w:jc w:val="left"/>
        <w:rPr>
          <w:rFonts w:ascii="宋体" w:hAnsi="宋体" w:cs="宋体"/>
          <w:bCs/>
          <w:color w:val="FF0000"/>
          <w:kern w:val="0"/>
          <w:sz w:val="24"/>
        </w:rPr>
      </w:pPr>
      <w:r>
        <w:rPr>
          <w:rFonts w:hint="eastAsia" w:ascii="宋体" w:hAnsi="宋体" w:cs="宋体"/>
          <w:bCs/>
          <w:color w:val="FF0000"/>
          <w:kern w:val="0"/>
          <w:sz w:val="24"/>
        </w:rPr>
        <w:t>2、职业健康安全管理体系认证证书复印件；</w:t>
      </w:r>
    </w:p>
    <w:p w14:paraId="70BBF4CD">
      <w:pPr>
        <w:widowControl/>
        <w:shd w:val="clear" w:color="auto" w:fill="FFFFFF"/>
        <w:ind w:left="-120" w:leftChars="-57" w:firstLine="600" w:firstLineChars="250"/>
        <w:jc w:val="left"/>
        <w:rPr>
          <w:rFonts w:ascii="宋体" w:hAnsi="宋体" w:cs="宋体"/>
          <w:bCs/>
          <w:color w:val="FF0000"/>
          <w:kern w:val="0"/>
          <w:sz w:val="24"/>
        </w:rPr>
      </w:pPr>
      <w:r>
        <w:rPr>
          <w:rFonts w:hint="eastAsia" w:ascii="宋体" w:hAnsi="宋体" w:cs="宋体"/>
          <w:bCs/>
          <w:color w:val="FF0000"/>
          <w:kern w:val="0"/>
          <w:sz w:val="24"/>
        </w:rPr>
        <w:t>3、质量管理体系认证证书复印件</w:t>
      </w:r>
    </w:p>
    <w:p w14:paraId="38832F25">
      <w:pPr>
        <w:widowControl/>
        <w:shd w:val="clear" w:color="auto" w:fill="FFFFFF"/>
        <w:ind w:left="-120" w:leftChars="-57" w:firstLine="600" w:firstLineChars="250"/>
        <w:jc w:val="left"/>
        <w:rPr>
          <w:rFonts w:ascii="宋体" w:hAnsi="宋体" w:cs="宋体"/>
          <w:bCs/>
          <w:color w:val="FF0000"/>
          <w:kern w:val="0"/>
          <w:sz w:val="24"/>
        </w:rPr>
      </w:pPr>
      <w:r>
        <w:rPr>
          <w:rFonts w:hint="eastAsia" w:ascii="宋体" w:hAnsi="宋体" w:cs="宋体"/>
          <w:bCs/>
          <w:color w:val="FF0000"/>
          <w:kern w:val="0"/>
          <w:sz w:val="24"/>
        </w:rPr>
        <w:t>4、环境管理体系认证证书复印件。</w:t>
      </w:r>
    </w:p>
    <w:p w14:paraId="31EA27C9">
      <w:pPr>
        <w:pStyle w:val="14"/>
        <w:snapToGrid w:val="0"/>
        <w:spacing w:before="0" w:beforeAutospacing="0" w:after="0" w:afterAutospacing="0"/>
        <w:contextualSpacing/>
        <w:rPr>
          <w:b/>
          <w:color w:val="000000"/>
        </w:rPr>
      </w:pPr>
      <w:r>
        <w:rPr>
          <w:rFonts w:hint="eastAsia"/>
          <w:b/>
          <w:color w:val="000000"/>
        </w:rPr>
        <w:t>二、询价报价表(单独密封，一正四副)</w:t>
      </w:r>
    </w:p>
    <w:p w14:paraId="7F050655">
      <w:pPr>
        <w:ind w:firstLine="514" w:firstLineChars="245"/>
        <w:rPr>
          <w:rFonts w:ascii="宋体" w:hAnsi="宋体"/>
          <w:color w:val="333333"/>
        </w:rPr>
      </w:pPr>
      <w:r>
        <w:rPr>
          <w:rFonts w:hint="eastAsia" w:ascii="宋体" w:hAnsi="宋体"/>
          <w:color w:val="000000"/>
        </w:rPr>
        <w:t>询价报价表格式详见附件</w:t>
      </w:r>
      <w:r>
        <w:rPr>
          <w:rFonts w:ascii="宋体" w:hAnsi="宋体"/>
          <w:color w:val="333333"/>
        </w:rPr>
        <w:t xml:space="preserve"> </w:t>
      </w:r>
    </w:p>
    <w:p w14:paraId="7ED0F38B">
      <w:pPr>
        <w:pStyle w:val="14"/>
        <w:snapToGrid w:val="0"/>
        <w:spacing w:before="0" w:beforeAutospacing="0" w:after="0" w:afterAutospacing="0"/>
        <w:contextualSpacing/>
        <w:rPr>
          <w:b/>
          <w:color w:val="000000"/>
        </w:rPr>
      </w:pPr>
      <w:r>
        <w:rPr>
          <w:rFonts w:hint="eastAsia"/>
          <w:b/>
          <w:color w:val="000000"/>
        </w:rPr>
        <w:t>三、商务技术材料（单独密封，一正四副）：</w:t>
      </w:r>
    </w:p>
    <w:p w14:paraId="311C27B0">
      <w:pPr>
        <w:pStyle w:val="14"/>
        <w:snapToGrid w:val="0"/>
        <w:spacing w:before="0" w:beforeAutospacing="0" w:after="0" w:afterAutospacing="0"/>
        <w:contextualSpacing/>
        <w:rPr>
          <w:color w:val="000000"/>
        </w:rPr>
      </w:pPr>
      <w:r>
        <w:rPr>
          <w:color w:val="000000"/>
        </w:rPr>
        <w:t>1.</w:t>
      </w:r>
      <w:r>
        <w:rPr>
          <w:rFonts w:hint="eastAsia"/>
          <w:color w:val="000000"/>
        </w:rPr>
        <w:t>目录索引表</w:t>
      </w:r>
    </w:p>
    <w:p w14:paraId="202B5F16">
      <w:pPr>
        <w:pStyle w:val="14"/>
        <w:snapToGrid w:val="0"/>
        <w:spacing w:before="0" w:beforeAutospacing="0" w:after="0" w:afterAutospacing="0"/>
        <w:contextualSpacing/>
      </w:pPr>
      <w:r>
        <w:rPr>
          <w:rFonts w:hint="eastAsia"/>
          <w:color w:val="000000"/>
        </w:rPr>
        <w:t>2.报名表</w:t>
      </w:r>
      <w:r>
        <w:rPr>
          <w:color w:val="000000"/>
        </w:rPr>
        <w:t xml:space="preserve"> </w:t>
      </w:r>
    </w:p>
    <w:p w14:paraId="3AEB81CB">
      <w:pPr>
        <w:pStyle w:val="14"/>
        <w:snapToGrid w:val="0"/>
        <w:spacing w:before="0" w:beforeAutospacing="0" w:after="0" w:afterAutospacing="0"/>
        <w:contextualSpacing/>
        <w:rPr>
          <w:color w:val="000000"/>
        </w:rPr>
      </w:pPr>
      <w:r>
        <w:t>3</w:t>
      </w:r>
      <w:r>
        <w:rPr>
          <w:rFonts w:hint="eastAsia"/>
        </w:rPr>
        <w:t>.项目</w:t>
      </w:r>
      <w:r>
        <w:t>需求</w:t>
      </w:r>
      <w:r>
        <w:rPr>
          <w:rFonts w:hint="eastAsia"/>
        </w:rPr>
        <w:t>响应</w:t>
      </w:r>
      <w:r>
        <w:t>及</w:t>
      </w:r>
      <w:r>
        <w:rPr>
          <w:rFonts w:hint="eastAsia"/>
          <w:color w:val="000000"/>
        </w:rPr>
        <w:t>偏离表</w:t>
      </w:r>
      <w:r>
        <w:rPr>
          <w:rFonts w:hint="eastAsia"/>
          <w:color w:val="FF0000"/>
        </w:rPr>
        <w:t>（负偏离视为</w:t>
      </w:r>
      <w:r>
        <w:rPr>
          <w:color w:val="FF0000"/>
        </w:rPr>
        <w:t>无效投标</w:t>
      </w:r>
      <w:r>
        <w:rPr>
          <w:rFonts w:hint="eastAsia"/>
          <w:color w:val="FF0000"/>
        </w:rPr>
        <w:t>）</w:t>
      </w:r>
    </w:p>
    <w:p w14:paraId="77DF286D">
      <w:pPr>
        <w:pStyle w:val="14"/>
        <w:snapToGrid w:val="0"/>
        <w:spacing w:before="0" w:beforeAutospacing="0" w:after="0" w:afterAutospacing="0"/>
        <w:ind w:firstLine="482"/>
        <w:contextualSpacing/>
        <w:rPr>
          <w:b/>
          <w:color w:val="000000"/>
        </w:rPr>
      </w:pPr>
      <w:r>
        <w:rPr>
          <w:rFonts w:hint="eastAsia"/>
          <w:b/>
          <w:color w:val="000000"/>
        </w:rPr>
        <w:t>正负偏离表需对第二部分中项目配置及技术规格要求点对点应答，完全响应的请注明“完全响应”字样；不完全响应的，必须在偏离表中列示；列示不全的，视同故意隐瞒。</w:t>
      </w:r>
    </w:p>
    <w:p w14:paraId="471EDC14">
      <w:pPr>
        <w:pStyle w:val="14"/>
        <w:snapToGrid w:val="0"/>
        <w:spacing w:before="0" w:beforeAutospacing="0" w:after="0" w:afterAutospacing="0"/>
        <w:contextualSpacing/>
        <w:rPr>
          <w:b/>
          <w:color w:val="000000"/>
        </w:rPr>
      </w:pPr>
      <w:r>
        <w:rPr>
          <w:color w:val="000000"/>
        </w:rPr>
        <w:t>4.</w:t>
      </w:r>
      <w:r>
        <w:rPr>
          <w:rFonts w:hint="eastAsia"/>
          <w:color w:val="000000"/>
        </w:rPr>
        <w:t>公司简介</w:t>
      </w:r>
    </w:p>
    <w:p w14:paraId="05EDB61F">
      <w:pPr>
        <w:pStyle w:val="14"/>
        <w:snapToGrid w:val="0"/>
        <w:spacing w:before="0" w:beforeAutospacing="0" w:after="0" w:afterAutospacing="0"/>
        <w:contextualSpacing/>
        <w:rPr>
          <w:color w:val="000000"/>
        </w:rPr>
      </w:pPr>
      <w:r>
        <w:rPr>
          <w:color w:val="000000"/>
        </w:rPr>
        <w:t>5</w:t>
      </w:r>
      <w:r>
        <w:rPr>
          <w:rFonts w:hint="eastAsia"/>
          <w:color w:val="000000"/>
        </w:rPr>
        <w:t>.服务内容和服务承诺的详细描述</w:t>
      </w:r>
    </w:p>
    <w:p w14:paraId="0B708859">
      <w:pPr>
        <w:pStyle w:val="14"/>
        <w:snapToGrid w:val="0"/>
        <w:spacing w:before="0" w:beforeAutospacing="0" w:after="0" w:afterAutospacing="0"/>
        <w:contextualSpacing/>
        <w:rPr>
          <w:color w:val="000000"/>
        </w:rPr>
      </w:pPr>
      <w:r>
        <w:rPr>
          <w:color w:val="000000"/>
        </w:rPr>
        <w:t>6</w:t>
      </w:r>
      <w:r>
        <w:rPr>
          <w:rFonts w:hint="eastAsia"/>
          <w:color w:val="000000"/>
        </w:rPr>
        <w:t>.类似</w:t>
      </w:r>
      <w:r>
        <w:rPr>
          <w:color w:val="000000"/>
        </w:rPr>
        <w:t>项目</w:t>
      </w:r>
      <w:r>
        <w:rPr>
          <w:rFonts w:hint="eastAsia"/>
          <w:color w:val="000000"/>
        </w:rPr>
        <w:t>近三年成交的完整合同或</w:t>
      </w:r>
      <w:r>
        <w:rPr>
          <w:color w:val="000000"/>
        </w:rPr>
        <w:t>发票</w:t>
      </w:r>
      <w:r>
        <w:rPr>
          <w:rFonts w:hint="eastAsia"/>
          <w:color w:val="000000"/>
        </w:rPr>
        <w:t>复印件，价格不得隐藏</w:t>
      </w:r>
    </w:p>
    <w:p w14:paraId="772B83F0">
      <w:pPr>
        <w:pStyle w:val="14"/>
        <w:snapToGrid w:val="0"/>
        <w:spacing w:before="0" w:beforeAutospacing="0" w:after="0" w:afterAutospacing="0"/>
        <w:contextualSpacing/>
        <w:rPr>
          <w:color w:val="000000"/>
        </w:rPr>
      </w:pPr>
      <w:r>
        <w:rPr>
          <w:color w:val="000000"/>
        </w:rPr>
        <w:t>7.</w:t>
      </w:r>
      <w:r>
        <w:rPr>
          <w:rFonts w:hint="eastAsia"/>
          <w:color w:val="000000"/>
        </w:rPr>
        <w:t>采购文件中未涉及的事项，参与供应商认为需要提交的其他资料</w:t>
      </w:r>
    </w:p>
    <w:p w14:paraId="5B718493">
      <w:pPr>
        <w:pStyle w:val="2"/>
        <w:spacing w:line="360" w:lineRule="auto"/>
        <w:ind w:firstLine="562"/>
        <w:rPr>
          <w:rFonts w:ascii="宋体" w:hAnsi="宋体"/>
          <w:szCs w:val="32"/>
        </w:rPr>
      </w:pPr>
      <w:r>
        <w:rPr>
          <w:rFonts w:hint="eastAsia" w:ascii="宋体" w:hAnsi="宋体"/>
          <w:szCs w:val="32"/>
        </w:rPr>
        <w:t xml:space="preserve">第四部分  </w:t>
      </w:r>
      <w:bookmarkEnd w:id="12"/>
      <w:r>
        <w:rPr>
          <w:rFonts w:hint="eastAsia" w:ascii="宋体" w:hAnsi="宋体"/>
          <w:szCs w:val="32"/>
        </w:rPr>
        <w:t>成交供应商确定</w:t>
      </w:r>
    </w:p>
    <w:p w14:paraId="2CF7D4F1">
      <w:pPr>
        <w:tabs>
          <w:tab w:val="left" w:pos="3585"/>
        </w:tabs>
        <w:snapToGrid w:val="0"/>
        <w:ind w:firstLine="482" w:firstLineChars="200"/>
        <w:rPr>
          <w:rFonts w:ascii="宋体" w:hAnsi="宋体"/>
          <w:b/>
          <w:color w:val="000000"/>
          <w:sz w:val="24"/>
        </w:rPr>
      </w:pPr>
      <w:r>
        <w:rPr>
          <w:rFonts w:hint="eastAsia" w:ascii="宋体" w:hAnsi="宋体"/>
          <w:b/>
          <w:bCs/>
          <w:color w:val="000000"/>
          <w:sz w:val="24"/>
        </w:rPr>
        <w:t>一、参与供应商的要求</w:t>
      </w:r>
    </w:p>
    <w:p w14:paraId="3AB0FDB7">
      <w:pPr>
        <w:tabs>
          <w:tab w:val="left" w:pos="3585"/>
        </w:tabs>
        <w:snapToGrid w:val="0"/>
        <w:ind w:firstLine="460" w:firstLineChars="192"/>
        <w:rPr>
          <w:rFonts w:ascii="宋体" w:hAnsi="宋体"/>
          <w:color w:val="FF0000"/>
          <w:sz w:val="24"/>
        </w:rPr>
      </w:pPr>
      <w:r>
        <w:rPr>
          <w:rFonts w:hint="eastAsia" w:ascii="宋体" w:hAnsi="宋体"/>
          <w:color w:val="FF0000"/>
          <w:sz w:val="24"/>
        </w:rPr>
        <w:t>授权</w:t>
      </w:r>
      <w:r>
        <w:rPr>
          <w:rFonts w:ascii="宋体" w:hAnsi="宋体"/>
          <w:color w:val="FF0000"/>
          <w:sz w:val="24"/>
        </w:rPr>
        <w:t>代表</w:t>
      </w:r>
      <w:r>
        <w:rPr>
          <w:rFonts w:hint="eastAsia" w:ascii="宋体" w:hAnsi="宋体"/>
          <w:color w:val="FF0000"/>
          <w:sz w:val="24"/>
        </w:rPr>
        <w:t>现场递交</w:t>
      </w:r>
      <w:r>
        <w:rPr>
          <w:rFonts w:ascii="宋体" w:hAnsi="宋体"/>
          <w:color w:val="FF0000"/>
          <w:sz w:val="24"/>
        </w:rPr>
        <w:t>投标文件</w:t>
      </w:r>
      <w:r>
        <w:rPr>
          <w:rFonts w:hint="eastAsia" w:ascii="宋体" w:hAnsi="宋体"/>
          <w:color w:val="FF0000"/>
          <w:sz w:val="24"/>
        </w:rPr>
        <w:t>或</w:t>
      </w:r>
      <w:r>
        <w:rPr>
          <w:rFonts w:ascii="宋体" w:hAnsi="宋体"/>
          <w:color w:val="FF0000"/>
          <w:sz w:val="24"/>
        </w:rPr>
        <w:t>物流送达</w:t>
      </w:r>
      <w:r>
        <w:rPr>
          <w:rFonts w:hint="eastAsia" w:ascii="宋体" w:hAnsi="宋体"/>
          <w:color w:val="FF0000"/>
          <w:sz w:val="24"/>
        </w:rPr>
        <w:t>。</w:t>
      </w:r>
    </w:p>
    <w:p w14:paraId="330218FE">
      <w:pPr>
        <w:tabs>
          <w:tab w:val="left" w:pos="3585"/>
        </w:tabs>
        <w:snapToGrid w:val="0"/>
        <w:ind w:firstLine="482" w:firstLineChars="200"/>
        <w:rPr>
          <w:rFonts w:ascii="宋体" w:hAnsi="宋体"/>
          <w:b/>
          <w:bCs/>
          <w:color w:val="000000"/>
          <w:sz w:val="24"/>
        </w:rPr>
      </w:pPr>
      <w:r>
        <w:rPr>
          <w:rFonts w:hint="eastAsia" w:ascii="宋体" w:hAnsi="宋体"/>
          <w:b/>
          <w:bCs/>
          <w:color w:val="000000"/>
          <w:sz w:val="24"/>
        </w:rPr>
        <w:t>二、询价小组的组成</w:t>
      </w:r>
    </w:p>
    <w:p w14:paraId="728594FF">
      <w:pPr>
        <w:snapToGrid w:val="0"/>
        <w:ind w:firstLine="480"/>
        <w:rPr>
          <w:rFonts w:ascii="宋体" w:hAnsi="宋体"/>
          <w:color w:val="000000"/>
          <w:sz w:val="24"/>
        </w:rPr>
      </w:pPr>
      <w:r>
        <w:rPr>
          <w:rFonts w:hint="eastAsia" w:ascii="宋体" w:hAnsi="宋体"/>
          <w:color w:val="000000"/>
          <w:sz w:val="24"/>
        </w:rPr>
        <w:t>询价小组由医院相关科室人员</w:t>
      </w:r>
      <w:r>
        <w:rPr>
          <w:rFonts w:hint="eastAsia" w:ascii="宋体" w:hAnsi="宋体"/>
          <w:bCs/>
          <w:color w:val="000000"/>
          <w:sz w:val="24"/>
        </w:rPr>
        <w:t>组成</w:t>
      </w:r>
      <w:r>
        <w:rPr>
          <w:rFonts w:hint="eastAsia" w:ascii="宋体" w:hAnsi="宋体"/>
          <w:color w:val="000000"/>
          <w:sz w:val="24"/>
        </w:rPr>
        <w:t>，对投标响应文件进行审查、质疑、评估、比较。</w:t>
      </w:r>
      <w:r>
        <w:rPr>
          <w:rFonts w:hint="eastAsia" w:ascii="宋体" w:hAnsi="宋体"/>
          <w:bCs/>
          <w:color w:val="000000"/>
          <w:sz w:val="24"/>
        </w:rPr>
        <w:t>询价</w:t>
      </w:r>
      <w:r>
        <w:rPr>
          <w:rFonts w:hint="eastAsia" w:ascii="宋体" w:hAnsi="宋体"/>
          <w:color w:val="000000"/>
          <w:sz w:val="24"/>
        </w:rPr>
        <w:t>小组对参与供应商资格、符合性审查，对未通过审查的供应商，应现场告知原因。</w:t>
      </w:r>
    </w:p>
    <w:p w14:paraId="09B1FAD8">
      <w:pPr>
        <w:snapToGrid w:val="0"/>
        <w:ind w:firstLine="482"/>
        <w:rPr>
          <w:rFonts w:ascii="宋体" w:hAnsi="宋体"/>
          <w:b/>
          <w:color w:val="000000"/>
          <w:sz w:val="24"/>
        </w:rPr>
      </w:pPr>
      <w:r>
        <w:rPr>
          <w:rFonts w:hint="eastAsia" w:ascii="宋体" w:hAnsi="宋体"/>
          <w:b/>
          <w:color w:val="000000"/>
          <w:sz w:val="24"/>
        </w:rPr>
        <w:t>（一）询价小组审核内容</w:t>
      </w:r>
    </w:p>
    <w:p w14:paraId="0BF0DBDB">
      <w:pPr>
        <w:snapToGrid w:val="0"/>
        <w:ind w:firstLine="480"/>
        <w:rPr>
          <w:rFonts w:ascii="宋体" w:hAnsi="宋体"/>
          <w:b/>
          <w:color w:val="FF0000"/>
          <w:sz w:val="24"/>
        </w:rPr>
      </w:pPr>
      <w:r>
        <w:rPr>
          <w:rFonts w:hint="eastAsia" w:ascii="宋体" w:hAnsi="宋体"/>
          <w:color w:val="000000"/>
          <w:sz w:val="24"/>
        </w:rPr>
        <w:t>1、要求的保证金是否已提供；</w:t>
      </w:r>
      <w:r>
        <w:rPr>
          <w:rFonts w:hint="eastAsia" w:ascii="宋体" w:hAnsi="宋体"/>
          <w:b/>
          <w:color w:val="FF0000"/>
          <w:sz w:val="24"/>
        </w:rPr>
        <w:t xml:space="preserve"> </w:t>
      </w:r>
    </w:p>
    <w:p w14:paraId="322F1A8E">
      <w:pPr>
        <w:snapToGrid w:val="0"/>
        <w:ind w:firstLine="480"/>
        <w:rPr>
          <w:rFonts w:ascii="宋体" w:hAnsi="宋体"/>
          <w:color w:val="000000"/>
          <w:sz w:val="24"/>
        </w:rPr>
      </w:pPr>
      <w:r>
        <w:rPr>
          <w:rFonts w:hint="eastAsia" w:ascii="宋体" w:hAnsi="宋体"/>
          <w:color w:val="000000"/>
          <w:sz w:val="24"/>
        </w:rPr>
        <w:t>2、投标人资格是否符合；</w:t>
      </w:r>
    </w:p>
    <w:p w14:paraId="541A83B0">
      <w:pPr>
        <w:snapToGrid w:val="0"/>
        <w:ind w:firstLine="480"/>
        <w:rPr>
          <w:rFonts w:ascii="宋体" w:hAnsi="宋体"/>
          <w:color w:val="000000"/>
          <w:sz w:val="24"/>
        </w:rPr>
      </w:pPr>
      <w:r>
        <w:rPr>
          <w:rFonts w:hint="eastAsia" w:ascii="宋体" w:hAnsi="宋体"/>
          <w:color w:val="000000"/>
          <w:sz w:val="24"/>
        </w:rPr>
        <w:t>3、投标响应文件是否完整；</w:t>
      </w:r>
    </w:p>
    <w:p w14:paraId="183AE96E">
      <w:pPr>
        <w:snapToGrid w:val="0"/>
        <w:ind w:firstLine="480"/>
        <w:rPr>
          <w:rFonts w:ascii="宋体" w:hAnsi="宋体"/>
          <w:color w:val="000000"/>
          <w:sz w:val="24"/>
        </w:rPr>
      </w:pPr>
      <w:r>
        <w:rPr>
          <w:rFonts w:hint="eastAsia" w:ascii="宋体" w:hAnsi="宋体"/>
          <w:color w:val="000000"/>
          <w:sz w:val="24"/>
        </w:rPr>
        <w:t>4、投标响应文件是否恰当地签署；</w:t>
      </w:r>
    </w:p>
    <w:p w14:paraId="2719E96B">
      <w:pPr>
        <w:snapToGrid w:val="0"/>
        <w:ind w:firstLine="480"/>
        <w:rPr>
          <w:rFonts w:ascii="宋体" w:hAnsi="宋体"/>
          <w:color w:val="000000"/>
          <w:sz w:val="24"/>
        </w:rPr>
      </w:pPr>
      <w:r>
        <w:rPr>
          <w:rFonts w:hint="eastAsia" w:ascii="宋体" w:hAnsi="宋体"/>
          <w:color w:val="000000"/>
          <w:sz w:val="24"/>
        </w:rPr>
        <w:t>5、是否作出实质性响应（是否有实质性响应，只根据询价采购文件本身，而不寻求外部证据）；</w:t>
      </w:r>
    </w:p>
    <w:p w14:paraId="281C7A26">
      <w:pPr>
        <w:snapToGrid w:val="0"/>
        <w:ind w:firstLine="480"/>
        <w:rPr>
          <w:rFonts w:ascii="宋体" w:hAnsi="宋体"/>
          <w:color w:val="000000"/>
          <w:sz w:val="24"/>
        </w:rPr>
      </w:pPr>
      <w:r>
        <w:rPr>
          <w:rFonts w:hint="eastAsia" w:ascii="宋体" w:hAnsi="宋体"/>
          <w:color w:val="000000"/>
          <w:sz w:val="24"/>
        </w:rPr>
        <w:t>6、是否有计算错误。</w:t>
      </w:r>
    </w:p>
    <w:p w14:paraId="6786DA32">
      <w:pPr>
        <w:snapToGrid w:val="0"/>
        <w:ind w:firstLine="482"/>
        <w:rPr>
          <w:rFonts w:ascii="宋体" w:hAnsi="宋体"/>
          <w:b/>
          <w:bCs/>
          <w:color w:val="000000"/>
          <w:sz w:val="24"/>
        </w:rPr>
      </w:pPr>
      <w:r>
        <w:rPr>
          <w:rFonts w:hint="eastAsia" w:ascii="宋体" w:hAnsi="宋体"/>
          <w:b/>
          <w:bCs/>
          <w:color w:val="000000"/>
          <w:sz w:val="24"/>
        </w:rPr>
        <w:t>（二）相应的规定</w:t>
      </w:r>
    </w:p>
    <w:p w14:paraId="3B6D9A90">
      <w:pPr>
        <w:tabs>
          <w:tab w:val="left" w:pos="3585"/>
        </w:tabs>
        <w:snapToGrid w:val="0"/>
        <w:ind w:firstLine="480"/>
        <w:rPr>
          <w:rFonts w:ascii="宋体" w:hAnsi="宋体"/>
          <w:bCs/>
          <w:color w:val="000000"/>
          <w:sz w:val="24"/>
          <w:lang w:val="zh-CN"/>
        </w:rPr>
      </w:pPr>
      <w:r>
        <w:rPr>
          <w:rFonts w:hint="eastAsia" w:ascii="宋体" w:hAnsi="宋体"/>
          <w:bCs/>
          <w:color w:val="000000"/>
          <w:sz w:val="24"/>
          <w:lang w:val="zh-CN"/>
        </w:rPr>
        <w:t>1.如果投标响应文件中引用技术参数与其所附正式印刷产品样本中标明的参数不一致时，以正式印刷产品样本中标明的技术参数为准。</w:t>
      </w:r>
    </w:p>
    <w:p w14:paraId="76CF5D73">
      <w:pPr>
        <w:tabs>
          <w:tab w:val="left" w:pos="3585"/>
        </w:tabs>
        <w:snapToGrid w:val="0"/>
        <w:ind w:firstLine="480"/>
        <w:rPr>
          <w:rFonts w:ascii="宋体" w:hAnsi="宋体"/>
          <w:bCs/>
          <w:sz w:val="24"/>
          <w:lang w:val="zh-CN"/>
        </w:rPr>
      </w:pPr>
      <w:r>
        <w:rPr>
          <w:rFonts w:hint="eastAsia" w:ascii="宋体" w:hAnsi="宋体"/>
          <w:bCs/>
          <w:color w:val="000000"/>
          <w:sz w:val="24"/>
          <w:lang w:val="zh-CN"/>
        </w:rPr>
        <w:t>2. 投标</w:t>
      </w:r>
      <w:r>
        <w:rPr>
          <w:rFonts w:ascii="宋体" w:hAnsi="宋体"/>
          <w:bCs/>
          <w:color w:val="000000"/>
          <w:sz w:val="24"/>
          <w:lang w:val="zh-CN"/>
        </w:rPr>
        <w:t>响应文件中</w:t>
      </w:r>
      <w:r>
        <w:rPr>
          <w:rFonts w:hint="eastAsia" w:ascii="宋体" w:hAnsi="宋体"/>
          <w:bCs/>
          <w:sz w:val="24"/>
          <w:lang w:val="zh-CN"/>
        </w:rPr>
        <w:t>询价报价表</w:t>
      </w:r>
      <w:r>
        <w:rPr>
          <w:rFonts w:ascii="宋体" w:hAnsi="宋体"/>
          <w:bCs/>
          <w:sz w:val="24"/>
          <w:lang w:val="zh-CN"/>
        </w:rPr>
        <w:t>内容与</w:t>
      </w:r>
      <w:r>
        <w:rPr>
          <w:rFonts w:hint="eastAsia" w:ascii="宋体" w:hAnsi="宋体"/>
          <w:bCs/>
          <w:sz w:val="24"/>
          <w:lang w:val="zh-CN"/>
        </w:rPr>
        <w:t>投标</w:t>
      </w:r>
      <w:r>
        <w:rPr>
          <w:rFonts w:ascii="宋体" w:hAnsi="宋体"/>
          <w:bCs/>
          <w:sz w:val="24"/>
          <w:lang w:val="zh-CN"/>
        </w:rPr>
        <w:t>响应文件中相应内容不一致的，以</w:t>
      </w:r>
      <w:r>
        <w:rPr>
          <w:rFonts w:hint="eastAsia" w:ascii="宋体" w:hAnsi="宋体"/>
          <w:bCs/>
          <w:sz w:val="24"/>
          <w:lang w:val="zh-CN"/>
        </w:rPr>
        <w:t>询价报价表</w:t>
      </w:r>
      <w:r>
        <w:rPr>
          <w:rFonts w:ascii="宋体" w:hAnsi="宋体"/>
          <w:bCs/>
          <w:sz w:val="24"/>
          <w:lang w:val="zh-CN"/>
        </w:rPr>
        <w:t>为准；</w:t>
      </w:r>
    </w:p>
    <w:p w14:paraId="0C410E80">
      <w:pPr>
        <w:tabs>
          <w:tab w:val="left" w:pos="3585"/>
        </w:tabs>
        <w:snapToGrid w:val="0"/>
        <w:ind w:firstLine="480"/>
        <w:rPr>
          <w:rFonts w:ascii="宋体" w:hAnsi="宋体"/>
          <w:bCs/>
          <w:color w:val="000000"/>
          <w:sz w:val="24"/>
          <w:lang w:val="zh-CN"/>
        </w:rPr>
      </w:pPr>
      <w:r>
        <w:rPr>
          <w:rFonts w:hint="eastAsia" w:ascii="宋体" w:hAnsi="宋体"/>
          <w:bCs/>
          <w:color w:val="000000"/>
          <w:sz w:val="24"/>
          <w:lang w:val="zh-CN"/>
        </w:rPr>
        <w:t>3.如果大写金额小写金额不一致时，以大写金额为准。</w:t>
      </w:r>
    </w:p>
    <w:p w14:paraId="36D5F295">
      <w:pPr>
        <w:tabs>
          <w:tab w:val="left" w:pos="3585"/>
        </w:tabs>
        <w:snapToGrid w:val="0"/>
        <w:ind w:firstLine="480"/>
        <w:rPr>
          <w:rFonts w:ascii="宋体" w:hAnsi="宋体"/>
          <w:bCs/>
          <w:color w:val="000000"/>
          <w:sz w:val="24"/>
          <w:lang w:val="zh-CN"/>
        </w:rPr>
      </w:pPr>
      <w:r>
        <w:rPr>
          <w:rFonts w:hint="eastAsia" w:ascii="宋体" w:hAnsi="宋体"/>
          <w:bCs/>
          <w:color w:val="000000"/>
          <w:sz w:val="24"/>
          <w:lang w:val="zh-CN"/>
        </w:rPr>
        <w:t>4.如果询价货物数量和服务内容少于采购文件要求时，视为已含在原询价总价中。询价总价中不得包含采购文件要求以外的内容，否则，不予核减。</w:t>
      </w:r>
    </w:p>
    <w:p w14:paraId="48C80CCE">
      <w:pPr>
        <w:tabs>
          <w:tab w:val="left" w:pos="3585"/>
        </w:tabs>
        <w:snapToGrid w:val="0"/>
        <w:ind w:firstLine="480"/>
        <w:rPr>
          <w:rFonts w:ascii="宋体" w:hAnsi="宋体"/>
          <w:bCs/>
          <w:color w:val="000000"/>
          <w:sz w:val="24"/>
          <w:lang w:val="zh-CN"/>
        </w:rPr>
      </w:pPr>
      <w:r>
        <w:rPr>
          <w:rFonts w:hint="eastAsia" w:ascii="宋体" w:hAnsi="宋体"/>
          <w:bCs/>
          <w:color w:val="000000"/>
          <w:sz w:val="24"/>
          <w:lang w:val="zh-CN"/>
        </w:rPr>
        <w:t>5.如果单价与数量的乘积和总价不一致时，以单价为准修改总价；</w:t>
      </w:r>
    </w:p>
    <w:p w14:paraId="3DA00A09">
      <w:pPr>
        <w:tabs>
          <w:tab w:val="left" w:pos="3585"/>
        </w:tabs>
        <w:snapToGrid w:val="0"/>
        <w:ind w:firstLine="480"/>
        <w:rPr>
          <w:rFonts w:ascii="宋体" w:hAnsi="宋体"/>
          <w:bCs/>
          <w:color w:val="000000"/>
          <w:sz w:val="24"/>
          <w:lang w:val="zh-CN"/>
        </w:rPr>
      </w:pPr>
      <w:r>
        <w:rPr>
          <w:rFonts w:hint="eastAsia" w:ascii="宋体" w:hAnsi="宋体"/>
          <w:bCs/>
          <w:color w:val="000000"/>
          <w:sz w:val="24"/>
          <w:lang w:val="zh-CN"/>
        </w:rPr>
        <w:t>6.</w:t>
      </w:r>
      <w:r>
        <w:rPr>
          <w:rFonts w:ascii="宋体" w:hAnsi="宋体"/>
          <w:bCs/>
          <w:color w:val="000000"/>
          <w:sz w:val="24"/>
          <w:lang w:val="zh-CN"/>
        </w:rPr>
        <w:t>单价金额小数点或者百分比有明显错位的，以询价报价表的投标价格为准，并修改单价</w:t>
      </w:r>
      <w:r>
        <w:rPr>
          <w:rFonts w:hint="eastAsia" w:ascii="宋体" w:hAnsi="宋体"/>
          <w:bCs/>
          <w:color w:val="000000"/>
          <w:sz w:val="24"/>
          <w:lang w:val="zh-CN"/>
        </w:rPr>
        <w:t>。</w:t>
      </w:r>
    </w:p>
    <w:p w14:paraId="3FADD4E2">
      <w:pPr>
        <w:tabs>
          <w:tab w:val="left" w:pos="3585"/>
        </w:tabs>
        <w:snapToGrid w:val="0"/>
        <w:ind w:firstLine="480"/>
        <w:rPr>
          <w:rFonts w:ascii="宋体" w:hAnsi="宋体"/>
          <w:bCs/>
          <w:color w:val="000000"/>
          <w:sz w:val="24"/>
        </w:rPr>
      </w:pPr>
      <w:r>
        <w:rPr>
          <w:rFonts w:hint="eastAsia" w:ascii="宋体" w:hAnsi="宋体"/>
          <w:bCs/>
          <w:color w:val="000000"/>
          <w:sz w:val="24"/>
        </w:rPr>
        <w:t>7.询价小组将按上述修改错误的方法调整询价报价，调整后的价格经评标人书面确认后作为评标价进入详细评审。如果参与供应商不接受修改后的报价，则其询价将被否决。</w:t>
      </w:r>
    </w:p>
    <w:p w14:paraId="0ACCC53C">
      <w:pPr>
        <w:tabs>
          <w:tab w:val="left" w:pos="3585"/>
        </w:tabs>
        <w:snapToGrid w:val="0"/>
        <w:ind w:firstLine="482" w:firstLineChars="200"/>
        <w:rPr>
          <w:rFonts w:ascii="宋体" w:hAnsi="宋体"/>
          <w:b/>
          <w:bCs/>
          <w:color w:val="000000"/>
          <w:sz w:val="24"/>
        </w:rPr>
      </w:pPr>
      <w:r>
        <w:rPr>
          <w:rFonts w:hint="eastAsia" w:ascii="宋体" w:hAnsi="宋体"/>
          <w:b/>
          <w:bCs/>
          <w:color w:val="000000"/>
          <w:sz w:val="24"/>
        </w:rPr>
        <w:t>三、</w:t>
      </w:r>
      <w:r>
        <w:rPr>
          <w:rFonts w:hint="eastAsia" w:ascii="宋体" w:hAnsi="宋体"/>
          <w:b/>
          <w:color w:val="000000"/>
          <w:sz w:val="24"/>
        </w:rPr>
        <w:t>陈述、演示、</w:t>
      </w:r>
      <w:r>
        <w:rPr>
          <w:rFonts w:hint="eastAsia" w:ascii="宋体" w:hAnsi="宋体"/>
          <w:b/>
          <w:bCs/>
          <w:color w:val="000000"/>
          <w:sz w:val="24"/>
        </w:rPr>
        <w:t>答疑、澄清</w:t>
      </w:r>
    </w:p>
    <w:p w14:paraId="6CB74E2F">
      <w:pPr>
        <w:snapToGrid w:val="0"/>
        <w:ind w:firstLine="480"/>
        <w:rPr>
          <w:rFonts w:ascii="宋体" w:hAnsi="宋体"/>
          <w:b/>
          <w:color w:val="000000"/>
          <w:sz w:val="24"/>
        </w:rPr>
      </w:pPr>
      <w:r>
        <w:rPr>
          <w:rFonts w:hint="eastAsia" w:ascii="宋体" w:hAnsi="宋体"/>
          <w:color w:val="000000"/>
          <w:sz w:val="24"/>
          <w:shd w:val="clear" w:color="auto" w:fill="FFFFFF"/>
        </w:rPr>
        <w:t>如询价小组认为有必要，参与供应商按询价小组的要求作陈述、演示、</w:t>
      </w:r>
      <w:r>
        <w:rPr>
          <w:rFonts w:hint="eastAsia" w:ascii="宋体" w:hAnsi="宋体"/>
          <w:color w:val="000000"/>
          <w:sz w:val="24"/>
        </w:rPr>
        <w:t>答疑及澄清其询价内容。时间由询价小组掌握。</w:t>
      </w:r>
    </w:p>
    <w:p w14:paraId="4F3F548A">
      <w:pPr>
        <w:snapToGrid w:val="0"/>
        <w:ind w:firstLine="480"/>
        <w:rPr>
          <w:rFonts w:ascii="宋体" w:hAnsi="宋体"/>
          <w:color w:val="000000"/>
          <w:sz w:val="24"/>
        </w:rPr>
      </w:pPr>
      <w:r>
        <w:rPr>
          <w:rFonts w:hint="eastAsia" w:ascii="宋体" w:hAnsi="宋体"/>
          <w:color w:val="000000"/>
          <w:sz w:val="24"/>
        </w:rPr>
        <w:t>重要澄清答复应是书面的，但不得对询价内容进行实质性修改。</w:t>
      </w:r>
    </w:p>
    <w:p w14:paraId="4B9B0886">
      <w:pPr>
        <w:tabs>
          <w:tab w:val="left" w:pos="6555"/>
          <w:tab w:val="right" w:pos="8306"/>
        </w:tabs>
        <w:snapToGrid w:val="0"/>
        <w:ind w:firstLine="482" w:firstLineChars="200"/>
        <w:rPr>
          <w:rFonts w:ascii="宋体" w:hAnsi="宋体"/>
          <w:b/>
          <w:color w:val="000000"/>
          <w:sz w:val="24"/>
        </w:rPr>
      </w:pPr>
      <w:r>
        <w:rPr>
          <w:rFonts w:hint="eastAsia" w:ascii="宋体" w:hAnsi="宋体"/>
          <w:b/>
          <w:color w:val="000000"/>
          <w:sz w:val="24"/>
        </w:rPr>
        <w:t>四、出现下列情形之一的，作无效询价供应商处理</w:t>
      </w:r>
      <w:r>
        <w:rPr>
          <w:rFonts w:ascii="宋体" w:hAnsi="宋体"/>
          <w:b/>
          <w:color w:val="000000"/>
          <w:sz w:val="24"/>
        </w:rPr>
        <w:tab/>
      </w:r>
      <w:r>
        <w:rPr>
          <w:rFonts w:ascii="宋体" w:hAnsi="宋体"/>
          <w:b/>
          <w:color w:val="000000"/>
          <w:sz w:val="24"/>
        </w:rPr>
        <w:tab/>
      </w:r>
    </w:p>
    <w:p w14:paraId="15A2E715">
      <w:pPr>
        <w:snapToGrid w:val="0"/>
        <w:ind w:firstLine="480"/>
        <w:rPr>
          <w:rFonts w:ascii="宋体" w:hAnsi="宋体"/>
          <w:b/>
          <w:color w:val="FF0000"/>
          <w:sz w:val="24"/>
        </w:rPr>
      </w:pPr>
      <w:r>
        <w:rPr>
          <w:rFonts w:hint="eastAsia" w:ascii="宋体" w:hAnsi="宋体"/>
          <w:color w:val="000000"/>
          <w:sz w:val="24"/>
        </w:rPr>
        <w:t>1、未按照采购文件的规定提交保证金的；</w:t>
      </w:r>
      <w:r>
        <w:rPr>
          <w:rFonts w:hint="eastAsia" w:ascii="宋体" w:hAnsi="宋体"/>
          <w:b/>
          <w:color w:val="FF0000"/>
          <w:sz w:val="24"/>
        </w:rPr>
        <w:t xml:space="preserve"> </w:t>
      </w:r>
    </w:p>
    <w:p w14:paraId="2587C169">
      <w:pPr>
        <w:tabs>
          <w:tab w:val="left" w:pos="6555"/>
        </w:tabs>
        <w:snapToGrid w:val="0"/>
        <w:ind w:firstLine="480"/>
        <w:rPr>
          <w:rFonts w:ascii="宋体" w:hAnsi="宋体"/>
          <w:color w:val="000000"/>
          <w:sz w:val="24"/>
        </w:rPr>
      </w:pPr>
      <w:r>
        <w:rPr>
          <w:rFonts w:hint="eastAsia" w:ascii="宋体" w:hAnsi="宋体"/>
          <w:color w:val="000000"/>
          <w:sz w:val="24"/>
        </w:rPr>
        <w:t>2、未按照采购文件规定要求签署、盖章的；</w:t>
      </w:r>
    </w:p>
    <w:p w14:paraId="64139622">
      <w:pPr>
        <w:tabs>
          <w:tab w:val="left" w:pos="6555"/>
        </w:tabs>
        <w:snapToGrid w:val="0"/>
        <w:ind w:firstLine="480"/>
        <w:rPr>
          <w:rFonts w:ascii="宋体" w:hAnsi="宋体"/>
          <w:color w:val="000000"/>
          <w:sz w:val="24"/>
        </w:rPr>
      </w:pPr>
      <w:r>
        <w:rPr>
          <w:rFonts w:hint="eastAsia" w:ascii="宋体" w:hAnsi="宋体"/>
          <w:color w:val="000000"/>
          <w:sz w:val="24"/>
        </w:rPr>
        <w:t>3、未完整上传询价响应文件电子文档的,或上传的文件打不开的；（本项目</w:t>
      </w:r>
      <w:r>
        <w:rPr>
          <w:rFonts w:ascii="宋体" w:hAnsi="宋体"/>
          <w:color w:val="000000"/>
          <w:sz w:val="24"/>
        </w:rPr>
        <w:t>不适用</w:t>
      </w:r>
      <w:r>
        <w:rPr>
          <w:rFonts w:hint="eastAsia" w:ascii="宋体" w:hAnsi="宋体"/>
          <w:color w:val="000000"/>
          <w:sz w:val="24"/>
        </w:rPr>
        <w:t>）</w:t>
      </w:r>
    </w:p>
    <w:p w14:paraId="5E739102">
      <w:pPr>
        <w:tabs>
          <w:tab w:val="left" w:pos="6555"/>
        </w:tabs>
        <w:snapToGrid w:val="0"/>
        <w:ind w:firstLine="480"/>
        <w:rPr>
          <w:rFonts w:ascii="宋体" w:hAnsi="宋体"/>
          <w:color w:val="000000"/>
          <w:sz w:val="24"/>
        </w:rPr>
      </w:pPr>
      <w:r>
        <w:rPr>
          <w:rFonts w:hint="eastAsia" w:ascii="宋体" w:hAnsi="宋体"/>
          <w:color w:val="000000"/>
          <w:sz w:val="24"/>
        </w:rPr>
        <w:t>4、不具备采购文件中规定的资格要求的；</w:t>
      </w:r>
    </w:p>
    <w:p w14:paraId="128EE0D5">
      <w:pPr>
        <w:tabs>
          <w:tab w:val="left" w:pos="6555"/>
        </w:tabs>
        <w:snapToGrid w:val="0"/>
        <w:ind w:firstLine="480"/>
        <w:rPr>
          <w:rFonts w:ascii="宋体" w:hAnsi="宋体"/>
          <w:color w:val="000000"/>
          <w:sz w:val="24"/>
        </w:rPr>
      </w:pPr>
      <w:r>
        <w:rPr>
          <w:rFonts w:hint="eastAsia" w:ascii="宋体" w:hAnsi="宋体"/>
          <w:color w:val="000000"/>
          <w:sz w:val="24"/>
        </w:rPr>
        <w:t>5、报价超过采购文件中规定的预算金额或者最高限价的；</w:t>
      </w:r>
    </w:p>
    <w:p w14:paraId="0E53FC76">
      <w:pPr>
        <w:tabs>
          <w:tab w:val="left" w:pos="6555"/>
        </w:tabs>
        <w:snapToGrid w:val="0"/>
        <w:ind w:firstLine="480"/>
        <w:rPr>
          <w:rFonts w:ascii="宋体" w:hAnsi="宋体"/>
          <w:color w:val="000000"/>
          <w:sz w:val="24"/>
        </w:rPr>
      </w:pPr>
      <w:r>
        <w:rPr>
          <w:rFonts w:hint="eastAsia" w:ascii="宋体" w:hAnsi="宋体"/>
          <w:color w:val="000000"/>
          <w:sz w:val="24"/>
        </w:rPr>
        <w:t>6、询价响应文件含有采购人不能接受的附加条件的；</w:t>
      </w:r>
    </w:p>
    <w:p w14:paraId="4708ED5E">
      <w:pPr>
        <w:tabs>
          <w:tab w:val="left" w:pos="6555"/>
        </w:tabs>
        <w:snapToGrid w:val="0"/>
        <w:ind w:firstLine="480"/>
        <w:rPr>
          <w:rFonts w:ascii="宋体" w:hAnsi="宋体"/>
          <w:color w:val="000000"/>
          <w:sz w:val="24"/>
        </w:rPr>
      </w:pPr>
      <w:r>
        <w:rPr>
          <w:rFonts w:hint="eastAsia" w:ascii="宋体" w:hAnsi="宋体"/>
          <w:color w:val="000000"/>
          <w:sz w:val="24"/>
        </w:rPr>
        <w:t>7、不符合法律、法规和采购文件中规定的其他实质性要求的。</w:t>
      </w:r>
    </w:p>
    <w:p w14:paraId="3C871953">
      <w:pPr>
        <w:tabs>
          <w:tab w:val="left" w:pos="6555"/>
        </w:tabs>
        <w:snapToGrid w:val="0"/>
        <w:ind w:firstLine="482" w:firstLineChars="200"/>
        <w:rPr>
          <w:rFonts w:ascii="宋体" w:hAnsi="宋体"/>
          <w:color w:val="000000"/>
          <w:sz w:val="24"/>
        </w:rPr>
      </w:pPr>
      <w:r>
        <w:rPr>
          <w:rFonts w:hint="eastAsia" w:ascii="宋体" w:hAnsi="宋体"/>
          <w:b/>
          <w:color w:val="000000"/>
          <w:sz w:val="24"/>
        </w:rPr>
        <w:t>五、出现下列情形之一的，作废标处理</w:t>
      </w:r>
    </w:p>
    <w:p w14:paraId="25E34764">
      <w:pPr>
        <w:snapToGrid w:val="0"/>
        <w:ind w:firstLine="480"/>
        <w:rPr>
          <w:rFonts w:ascii="宋体" w:hAnsi="宋体"/>
          <w:color w:val="000000"/>
          <w:sz w:val="24"/>
        </w:rPr>
      </w:pPr>
      <w:r>
        <w:rPr>
          <w:rFonts w:hint="eastAsia" w:ascii="宋体" w:hAnsi="宋体"/>
          <w:color w:val="000000"/>
          <w:sz w:val="24"/>
        </w:rPr>
        <w:t>1、出现影响采购公正的违法违规行为的；</w:t>
      </w:r>
    </w:p>
    <w:p w14:paraId="1B3690AF">
      <w:pPr>
        <w:snapToGrid w:val="0"/>
        <w:ind w:firstLine="480"/>
        <w:rPr>
          <w:rFonts w:ascii="宋体" w:hAnsi="宋体"/>
          <w:color w:val="000000"/>
          <w:sz w:val="24"/>
        </w:rPr>
      </w:pPr>
      <w:r>
        <w:rPr>
          <w:rFonts w:hint="eastAsia" w:ascii="宋体" w:hAnsi="宋体"/>
          <w:color w:val="000000"/>
          <w:sz w:val="24"/>
        </w:rPr>
        <w:t>2、参与供应商的报价均超过了采购预算，采购人不能支付的；</w:t>
      </w:r>
    </w:p>
    <w:p w14:paraId="17595CBF">
      <w:pPr>
        <w:snapToGrid w:val="0"/>
        <w:ind w:firstLine="480"/>
        <w:rPr>
          <w:rFonts w:ascii="宋体" w:hAnsi="宋体"/>
          <w:color w:val="000000"/>
          <w:sz w:val="24"/>
        </w:rPr>
      </w:pPr>
      <w:r>
        <w:rPr>
          <w:rFonts w:hint="eastAsia" w:ascii="宋体" w:hAnsi="宋体"/>
          <w:color w:val="000000"/>
          <w:sz w:val="24"/>
        </w:rPr>
        <w:t>3、因重大变故，采购任务取消的。</w:t>
      </w:r>
    </w:p>
    <w:p w14:paraId="5A47D6B0">
      <w:pPr>
        <w:snapToGrid w:val="0"/>
        <w:ind w:firstLine="480"/>
        <w:rPr>
          <w:rFonts w:ascii="宋体" w:hAnsi="宋体"/>
          <w:color w:val="000000"/>
          <w:sz w:val="24"/>
        </w:rPr>
      </w:pPr>
      <w:r>
        <w:rPr>
          <w:rFonts w:hint="eastAsia" w:ascii="宋体" w:hAnsi="宋体"/>
          <w:color w:val="000000"/>
          <w:sz w:val="24"/>
        </w:rPr>
        <w:t>上述均保留询价小组认定可以确定为无效询价或废标的其他情况。</w:t>
      </w:r>
    </w:p>
    <w:p w14:paraId="6BA33E65">
      <w:pPr>
        <w:snapToGrid w:val="0"/>
        <w:ind w:firstLine="482" w:firstLineChars="200"/>
        <w:rPr>
          <w:rFonts w:ascii="宋体" w:hAnsi="宋体"/>
          <w:b/>
          <w:color w:val="000000"/>
          <w:sz w:val="24"/>
        </w:rPr>
      </w:pPr>
      <w:r>
        <w:rPr>
          <w:rFonts w:hint="eastAsia" w:ascii="宋体" w:hAnsi="宋体"/>
          <w:b/>
          <w:color w:val="000000"/>
          <w:sz w:val="24"/>
        </w:rPr>
        <w:t>六、评标方法</w:t>
      </w:r>
    </w:p>
    <w:p w14:paraId="709D9376">
      <w:pPr>
        <w:snapToGrid w:val="0"/>
        <w:ind w:firstLine="480"/>
        <w:rPr>
          <w:rFonts w:ascii="宋体" w:hAnsi="宋体"/>
          <w:color w:val="000000"/>
          <w:sz w:val="24"/>
        </w:rPr>
      </w:pPr>
      <w:r>
        <w:rPr>
          <w:rFonts w:hint="eastAsia" w:ascii="宋体" w:hAnsi="宋体"/>
          <w:color w:val="000000"/>
          <w:sz w:val="24"/>
        </w:rPr>
        <w:t>采用符合条件基础上</w:t>
      </w:r>
      <w:r>
        <w:rPr>
          <w:rFonts w:hint="eastAsia" w:ascii="宋体" w:hAnsi="宋体"/>
          <w:sz w:val="24"/>
        </w:rPr>
        <w:t>最低价法，</w:t>
      </w:r>
      <w:r>
        <w:rPr>
          <w:rFonts w:hint="eastAsia" w:ascii="宋体" w:hAnsi="宋体"/>
          <w:color w:val="000000"/>
          <w:sz w:val="24"/>
        </w:rPr>
        <w:t>分资格审查、符合性审查。</w:t>
      </w:r>
    </w:p>
    <w:p w14:paraId="682F0FEC">
      <w:pPr>
        <w:snapToGrid w:val="0"/>
        <w:ind w:firstLine="472" w:firstLineChars="196"/>
        <w:rPr>
          <w:rFonts w:ascii="宋体" w:hAnsi="宋体"/>
          <w:color w:val="000000"/>
          <w:sz w:val="24"/>
        </w:rPr>
      </w:pPr>
      <w:r>
        <w:rPr>
          <w:rFonts w:hint="eastAsia" w:ascii="宋体" w:hAnsi="宋体"/>
          <w:b/>
          <w:color w:val="000000"/>
          <w:sz w:val="24"/>
        </w:rPr>
        <w:t>（一）</w:t>
      </w:r>
      <w:r>
        <w:rPr>
          <w:rFonts w:hint="eastAsia" w:ascii="宋体" w:hAnsi="宋体"/>
          <w:color w:val="000000"/>
          <w:sz w:val="24"/>
        </w:rPr>
        <w:t>询价小组将</w:t>
      </w:r>
      <w:r>
        <w:rPr>
          <w:rFonts w:ascii="宋体" w:hAnsi="宋体"/>
          <w:color w:val="000000"/>
          <w:sz w:val="24"/>
        </w:rPr>
        <w:t>依法对参与供应商的资格</w:t>
      </w:r>
      <w:r>
        <w:rPr>
          <w:rFonts w:hint="eastAsia" w:ascii="宋体" w:hAnsi="宋体"/>
          <w:color w:val="000000"/>
          <w:sz w:val="24"/>
        </w:rPr>
        <w:t>、符合性</w:t>
      </w:r>
      <w:r>
        <w:rPr>
          <w:rFonts w:ascii="宋体" w:hAnsi="宋体"/>
          <w:color w:val="000000"/>
          <w:sz w:val="24"/>
        </w:rPr>
        <w:t>进行审查</w:t>
      </w:r>
      <w:r>
        <w:rPr>
          <w:rFonts w:hint="eastAsia" w:ascii="宋体" w:hAnsi="宋体"/>
          <w:b/>
          <w:color w:val="000000"/>
          <w:sz w:val="24"/>
        </w:rPr>
        <w:t>。</w:t>
      </w:r>
      <w:r>
        <w:rPr>
          <w:rFonts w:hint="eastAsia" w:ascii="宋体" w:hAnsi="宋体"/>
          <w:color w:val="000000"/>
          <w:sz w:val="24"/>
        </w:rPr>
        <w:t>参与供应商资格不合格的，其投标响应文件判定为无效投标响应文件。对未通过审查的参与供应商现场告知原因。参与供应商资格合格的，由询价小组对其投标响应文件继续评审</w:t>
      </w:r>
    </w:p>
    <w:p w14:paraId="7082CCE3">
      <w:pPr>
        <w:snapToGrid w:val="0"/>
        <w:ind w:firstLine="472" w:firstLineChars="196"/>
        <w:rPr>
          <w:rFonts w:ascii="宋体" w:hAnsi="宋体"/>
          <w:b/>
          <w:color w:val="000000"/>
          <w:sz w:val="24"/>
        </w:rPr>
      </w:pPr>
      <w:r>
        <w:rPr>
          <w:rFonts w:hint="eastAsia" w:ascii="宋体" w:hAnsi="宋体"/>
          <w:b/>
          <w:color w:val="000000"/>
          <w:sz w:val="24"/>
        </w:rPr>
        <w:t>（二）</w:t>
      </w:r>
      <w:r>
        <w:rPr>
          <w:rFonts w:hint="eastAsia" w:ascii="宋体" w:hAnsi="宋体"/>
          <w:bCs/>
          <w:color w:val="000000"/>
          <w:sz w:val="24"/>
        </w:rPr>
        <w:t>询价小组将根据询价采购文件的要求对符合资格的参与供应商的商务、技术标文件</w:t>
      </w:r>
      <w:r>
        <w:rPr>
          <w:rFonts w:ascii="宋体" w:hAnsi="宋体"/>
          <w:bCs/>
          <w:color w:val="000000"/>
          <w:sz w:val="24"/>
        </w:rPr>
        <w:t>从</w:t>
      </w:r>
      <w:r>
        <w:rPr>
          <w:rFonts w:hint="eastAsia" w:ascii="宋体" w:hAnsi="宋体"/>
          <w:bCs/>
          <w:color w:val="000000"/>
          <w:sz w:val="24"/>
        </w:rPr>
        <w:t>询价</w:t>
      </w:r>
      <w:r>
        <w:rPr>
          <w:rFonts w:ascii="宋体" w:hAnsi="宋体"/>
          <w:bCs/>
          <w:color w:val="000000"/>
          <w:sz w:val="24"/>
        </w:rPr>
        <w:t>采购文件的有效性、完整性和对</w:t>
      </w:r>
      <w:r>
        <w:rPr>
          <w:rFonts w:hint="eastAsia" w:ascii="宋体" w:hAnsi="宋体"/>
          <w:bCs/>
          <w:color w:val="000000"/>
          <w:sz w:val="24"/>
        </w:rPr>
        <w:t>询价</w:t>
      </w:r>
      <w:r>
        <w:rPr>
          <w:rFonts w:ascii="宋体" w:hAnsi="宋体"/>
          <w:bCs/>
          <w:color w:val="000000"/>
          <w:sz w:val="24"/>
        </w:rPr>
        <w:t>采购文件的响应程度</w:t>
      </w:r>
      <w:r>
        <w:rPr>
          <w:rFonts w:hint="eastAsia" w:ascii="宋体" w:hAnsi="宋体"/>
          <w:bCs/>
          <w:color w:val="000000"/>
          <w:sz w:val="24"/>
        </w:rPr>
        <w:t>等方面进行符合性审查，以确认其是否满足询价采购文件的实质性要求。实质上响应的询价应该是与采购文件要求的全部条款、条件和规格相符，没有重大偏差和否决情况的询价。询价小组决定询价的响应性只根据询价本身的内容，而不寻求外部的证据。</w:t>
      </w:r>
    </w:p>
    <w:p w14:paraId="64FB1FD7">
      <w:pPr>
        <w:ind w:firstLine="482" w:firstLineChars="200"/>
        <w:rPr>
          <w:rFonts w:ascii="宋体" w:hAnsi="宋体"/>
          <w:color w:val="000000"/>
          <w:sz w:val="24"/>
        </w:rPr>
      </w:pPr>
      <w:r>
        <w:rPr>
          <w:rFonts w:hint="eastAsia" w:ascii="宋体" w:hAnsi="宋体"/>
          <w:b/>
          <w:color w:val="000000"/>
          <w:sz w:val="24"/>
        </w:rPr>
        <w:t>七、成交供应商的确定</w:t>
      </w:r>
    </w:p>
    <w:p w14:paraId="11017338">
      <w:pPr>
        <w:ind w:firstLine="480"/>
        <w:rPr>
          <w:rFonts w:ascii="宋体" w:hAnsi="宋体"/>
          <w:color w:val="000000"/>
          <w:sz w:val="24"/>
        </w:rPr>
      </w:pPr>
      <w:r>
        <w:rPr>
          <w:rFonts w:hint="eastAsia" w:ascii="宋体" w:hAnsi="宋体"/>
          <w:color w:val="000000"/>
          <w:sz w:val="24"/>
        </w:rPr>
        <w:t>询价小组认为供应商的报价明显低于其他通过符合性审查参与供应商的报价，有可能影响产品质量或者不能诚信履约的，应当要求其在评标现场合理的时间内提供书面说明，必要时提交相关证明材料；参与供应商不能证明其报价合理性的，询价小组应当将其作为无效询价采购处理。</w:t>
      </w:r>
    </w:p>
    <w:p w14:paraId="7FADE556">
      <w:pPr>
        <w:ind w:firstLine="480"/>
        <w:rPr>
          <w:rFonts w:ascii="宋体" w:hAnsi="宋体"/>
          <w:sz w:val="24"/>
        </w:rPr>
      </w:pPr>
      <w:r>
        <w:rPr>
          <w:rFonts w:hint="eastAsia" w:ascii="宋体" w:hAnsi="宋体"/>
          <w:sz w:val="24"/>
        </w:rPr>
        <w:t>询价小组结合资质审查情况、符合性，按照最低价法现场确定成交供应商。</w:t>
      </w:r>
    </w:p>
    <w:p w14:paraId="4D4404B6">
      <w:pPr>
        <w:snapToGrid w:val="0"/>
        <w:ind w:firstLine="482" w:firstLineChars="200"/>
        <w:rPr>
          <w:rFonts w:ascii="宋体" w:hAnsi="宋体"/>
          <w:b/>
          <w:color w:val="000000"/>
          <w:sz w:val="24"/>
        </w:rPr>
      </w:pPr>
      <w:r>
        <w:rPr>
          <w:rFonts w:hint="eastAsia" w:ascii="宋体" w:hAnsi="宋体"/>
          <w:b/>
          <w:color w:val="000000"/>
          <w:sz w:val="24"/>
        </w:rPr>
        <w:t>八、其他注意事项</w:t>
      </w:r>
    </w:p>
    <w:p w14:paraId="45758652">
      <w:pPr>
        <w:snapToGrid w:val="0"/>
        <w:ind w:firstLine="480"/>
        <w:rPr>
          <w:rFonts w:ascii="宋体" w:hAnsi="宋体"/>
          <w:color w:val="000000"/>
          <w:sz w:val="24"/>
        </w:rPr>
      </w:pPr>
      <w:r>
        <w:rPr>
          <w:rFonts w:hint="eastAsia" w:ascii="宋体" w:hAnsi="宋体"/>
          <w:color w:val="000000"/>
          <w:sz w:val="24"/>
        </w:rPr>
        <w:t>1、在询价、开标时间，参与供应商不得向评委询问情况，不得进行旨在影响评标结果的活动。</w:t>
      </w:r>
    </w:p>
    <w:p w14:paraId="48AEC736">
      <w:pPr>
        <w:snapToGrid w:val="0"/>
        <w:ind w:firstLine="480"/>
        <w:rPr>
          <w:rFonts w:ascii="宋体" w:hAnsi="宋体"/>
          <w:color w:val="000000"/>
          <w:sz w:val="24"/>
        </w:rPr>
      </w:pPr>
      <w:r>
        <w:rPr>
          <w:rFonts w:hint="eastAsia" w:ascii="宋体" w:hAnsi="宋体"/>
          <w:color w:val="000000"/>
          <w:sz w:val="24"/>
        </w:rPr>
        <w:t>2、询价小组不得向参与供应商解释落标原因。</w:t>
      </w:r>
    </w:p>
    <w:p w14:paraId="741D5122">
      <w:pPr>
        <w:snapToGrid w:val="0"/>
        <w:ind w:firstLine="480"/>
        <w:rPr>
          <w:rFonts w:ascii="宋体" w:hAnsi="宋体"/>
          <w:color w:val="000000"/>
          <w:sz w:val="24"/>
        </w:rPr>
      </w:pPr>
      <w:r>
        <w:rPr>
          <w:rFonts w:hint="eastAsia" w:ascii="宋体" w:hAnsi="宋体"/>
          <w:color w:val="000000"/>
          <w:sz w:val="24"/>
        </w:rPr>
        <w:t>3、在评标过程中，如果参与供应商联合故意抬高报价或出现其他不正当行为，采购人有权中止评标。</w:t>
      </w:r>
    </w:p>
    <w:p w14:paraId="23BE827C">
      <w:pPr>
        <w:snapToGrid w:val="0"/>
        <w:ind w:firstLine="480"/>
        <w:rPr>
          <w:rFonts w:ascii="宋体" w:hAnsi="宋体"/>
          <w:color w:val="000000"/>
          <w:sz w:val="28"/>
          <w:szCs w:val="28"/>
        </w:rPr>
      </w:pPr>
      <w:r>
        <w:rPr>
          <w:rFonts w:hint="eastAsia" w:ascii="宋体" w:hAnsi="宋体"/>
          <w:color w:val="000000"/>
          <w:sz w:val="24"/>
        </w:rPr>
        <w:t>4、凡在开标过程中，采购人已提示是否异议的事项，参与供应商当时没有提出异议的，事后参与供应商不得针对上述事项提出质疑。比如：采购人在开标中提示评委是否回避，参与供应商现场未提出异议的，事后不得针对评委回避事项提出质疑。</w:t>
      </w:r>
    </w:p>
    <w:p w14:paraId="5EA08FB5">
      <w:pPr>
        <w:pStyle w:val="14"/>
        <w:snapToGrid w:val="0"/>
        <w:spacing w:before="0" w:beforeAutospacing="0" w:after="0" w:afterAutospacing="0"/>
        <w:ind w:left="424" w:leftChars="-57" w:hanging="544" w:hangingChars="227"/>
        <w:contextualSpacing/>
        <w:rPr>
          <w:color w:val="000000"/>
        </w:rPr>
      </w:pPr>
    </w:p>
    <w:p w14:paraId="50B60997">
      <w:pPr>
        <w:pStyle w:val="14"/>
        <w:snapToGrid w:val="0"/>
        <w:spacing w:before="0" w:beforeAutospacing="0" w:after="0" w:afterAutospacing="0"/>
        <w:ind w:left="424" w:leftChars="-57" w:hanging="544" w:hangingChars="227"/>
        <w:contextualSpacing/>
        <w:rPr>
          <w:color w:val="000000"/>
        </w:rPr>
      </w:pPr>
    </w:p>
    <w:p w14:paraId="729AC2D7">
      <w:pPr>
        <w:pStyle w:val="14"/>
        <w:snapToGrid w:val="0"/>
        <w:spacing w:before="0" w:beforeAutospacing="0" w:after="0" w:afterAutospacing="0"/>
        <w:ind w:left="424" w:leftChars="-57" w:hanging="544" w:hangingChars="227"/>
        <w:contextualSpacing/>
      </w:pPr>
    </w:p>
    <w:p w14:paraId="36319BE8">
      <w:pPr>
        <w:pStyle w:val="14"/>
        <w:snapToGrid w:val="0"/>
        <w:spacing w:before="0" w:beforeAutospacing="0" w:after="0" w:afterAutospacing="0"/>
        <w:ind w:left="424" w:leftChars="-57" w:hanging="544" w:hangingChars="227"/>
        <w:contextualSpacing/>
      </w:pPr>
      <w:r>
        <w:rPr>
          <w:rFonts w:hint="eastAsia"/>
        </w:rPr>
        <w:t>附件：《报名表》《询价报价表》</w:t>
      </w:r>
    </w:p>
    <w:p w14:paraId="2836D90B">
      <w:pPr>
        <w:pStyle w:val="14"/>
        <w:snapToGrid w:val="0"/>
        <w:spacing w:before="0" w:beforeAutospacing="0" w:after="0" w:afterAutospacing="0"/>
        <w:ind w:firstLine="0" w:firstLineChars="0"/>
        <w:contextualSpacing/>
        <w:jc w:val="right"/>
        <w:rPr>
          <w:color w:val="000000"/>
        </w:rPr>
      </w:pPr>
    </w:p>
    <w:p w14:paraId="5B313297">
      <w:pPr>
        <w:pStyle w:val="14"/>
        <w:snapToGrid w:val="0"/>
        <w:spacing w:before="0" w:beforeAutospacing="0" w:after="0" w:afterAutospacing="0"/>
        <w:ind w:firstLine="0" w:firstLineChars="0"/>
        <w:contextualSpacing/>
        <w:jc w:val="right"/>
        <w:rPr>
          <w:color w:val="000000"/>
        </w:rPr>
      </w:pPr>
    </w:p>
    <w:p w14:paraId="096EC285">
      <w:pPr>
        <w:pStyle w:val="14"/>
        <w:snapToGrid w:val="0"/>
        <w:spacing w:before="0" w:beforeAutospacing="0" w:after="0" w:afterAutospacing="0"/>
        <w:ind w:firstLine="0" w:firstLineChars="0"/>
        <w:contextualSpacing/>
        <w:jc w:val="right"/>
        <w:rPr>
          <w:b/>
          <w:color w:val="000000"/>
        </w:rPr>
      </w:pPr>
      <w:r>
        <w:rPr>
          <w:rFonts w:hint="eastAsia"/>
          <w:color w:val="000000"/>
        </w:rPr>
        <w:t>南通市第二人民医院公共</w:t>
      </w:r>
      <w:r>
        <w:rPr>
          <w:color w:val="000000"/>
        </w:rPr>
        <w:t>卫生</w:t>
      </w:r>
      <w:r>
        <w:rPr>
          <w:rFonts w:hint="eastAsia"/>
          <w:color w:val="000000"/>
        </w:rPr>
        <w:t>与</w:t>
      </w:r>
      <w:r>
        <w:rPr>
          <w:color w:val="000000"/>
        </w:rPr>
        <w:t>医防协同科</w:t>
      </w:r>
      <w:r>
        <w:rPr>
          <w:rFonts w:hint="eastAsia"/>
          <w:color w:val="000000"/>
        </w:rPr>
        <w:t>、采购管理科</w:t>
      </w:r>
    </w:p>
    <w:p w14:paraId="79291EDC">
      <w:pPr>
        <w:pStyle w:val="14"/>
        <w:snapToGrid w:val="0"/>
        <w:spacing w:before="0" w:beforeAutospacing="0" w:after="0" w:afterAutospacing="0"/>
        <w:ind w:left="549" w:firstLine="2530" w:firstLineChars="1050"/>
        <w:contextualSpacing/>
        <w:rPr>
          <w:b/>
          <w:color w:val="000000"/>
          <w:sz w:val="52"/>
          <w:szCs w:val="52"/>
        </w:rPr>
      </w:pPr>
      <w:r>
        <w:rPr>
          <w:b/>
          <w:color w:val="000000"/>
        </w:rPr>
        <w:br w:type="page"/>
      </w:r>
      <w:r>
        <w:rPr>
          <w:rFonts w:hint="eastAsia"/>
          <w:b/>
          <w:color w:val="000000"/>
          <w:sz w:val="52"/>
          <w:szCs w:val="52"/>
        </w:rPr>
        <w:t>报　名　表</w:t>
      </w:r>
    </w:p>
    <w:p w14:paraId="3991E71E">
      <w:pPr>
        <w:widowControl/>
        <w:shd w:val="clear" w:color="auto" w:fill="FFFFFF"/>
        <w:ind w:firstLine="0" w:firstLineChars="0"/>
        <w:rPr>
          <w:rFonts w:ascii="宋体" w:hAnsi="宋体" w:cs="宋体"/>
          <w:color w:val="000000"/>
          <w:kern w:val="0"/>
          <w:sz w:val="28"/>
          <w:szCs w:val="28"/>
        </w:rPr>
      </w:pPr>
      <w:r>
        <w:rPr>
          <w:rFonts w:hint="eastAsia" w:ascii="宋体" w:hAnsi="宋体" w:cs="宋体"/>
          <w:color w:val="000000"/>
          <w:kern w:val="0"/>
          <w:sz w:val="28"/>
          <w:szCs w:val="28"/>
        </w:rPr>
        <w:t>南通市第二人民医院：</w:t>
      </w:r>
    </w:p>
    <w:p w14:paraId="2D5C33DB">
      <w:pPr>
        <w:widowControl/>
        <w:shd w:val="clear" w:color="auto" w:fill="FFFFFF"/>
        <w:ind w:firstLine="560"/>
        <w:rPr>
          <w:rFonts w:ascii="宋体" w:hAnsi="宋体" w:cs="宋体"/>
          <w:color w:val="FF0000"/>
          <w:kern w:val="0"/>
          <w:sz w:val="24"/>
          <w:u w:val="single"/>
        </w:rPr>
      </w:pPr>
      <w:r>
        <w:rPr>
          <w:rFonts w:hint="eastAsia" w:ascii="宋体" w:hAnsi="宋体" w:cs="宋体"/>
          <w:color w:val="000000"/>
          <w:kern w:val="0"/>
          <w:sz w:val="28"/>
          <w:szCs w:val="28"/>
        </w:rPr>
        <w:t>根据贵院网站招标编号为</w:t>
      </w:r>
      <w:r>
        <w:rPr>
          <w:rFonts w:hint="eastAsia" w:ascii="宋体" w:hAnsi="宋体" w:cs="宋体"/>
          <w:b/>
          <w:bCs/>
          <w:color w:val="000000"/>
          <w:kern w:val="0"/>
          <w:sz w:val="30"/>
          <w:szCs w:val="30"/>
          <w:u w:val="single"/>
        </w:rPr>
        <w:t>NTEY</w:t>
      </w:r>
      <w:r>
        <w:rPr>
          <w:rFonts w:ascii="宋体" w:hAnsi="宋体" w:cs="宋体"/>
          <w:b/>
          <w:bCs/>
          <w:color w:val="000000"/>
          <w:kern w:val="0"/>
          <w:sz w:val="30"/>
          <w:szCs w:val="30"/>
          <w:u w:val="single"/>
        </w:rPr>
        <w:t>GGWSYYFXTKGG202</w:t>
      </w:r>
      <w:r>
        <w:rPr>
          <w:rFonts w:hint="eastAsia" w:ascii="宋体" w:hAnsi="宋体" w:cs="宋体"/>
          <w:b/>
          <w:bCs/>
          <w:color w:val="000000"/>
          <w:kern w:val="0"/>
          <w:sz w:val="30"/>
          <w:szCs w:val="30"/>
          <w:u w:val="single"/>
          <w:lang w:val="en-US" w:eastAsia="zh-CN"/>
        </w:rPr>
        <w:t>4</w:t>
      </w:r>
      <w:r>
        <w:rPr>
          <w:rFonts w:ascii="宋体" w:hAnsi="宋体" w:cs="宋体"/>
          <w:b/>
          <w:bCs/>
          <w:color w:val="000000"/>
          <w:kern w:val="0"/>
          <w:sz w:val="30"/>
          <w:szCs w:val="30"/>
          <w:u w:val="single"/>
        </w:rPr>
        <w:t>00</w:t>
      </w:r>
      <w:r>
        <w:rPr>
          <w:rFonts w:hint="eastAsia" w:ascii="宋体" w:hAnsi="宋体" w:cs="宋体"/>
          <w:b/>
          <w:bCs/>
          <w:color w:val="000000"/>
          <w:kern w:val="0"/>
          <w:sz w:val="30"/>
          <w:szCs w:val="30"/>
          <w:u w:val="single"/>
          <w:lang w:val="en-US" w:eastAsia="zh-CN"/>
        </w:rPr>
        <w:t>3</w:t>
      </w:r>
      <w:r>
        <w:rPr>
          <w:rFonts w:hint="eastAsia" w:ascii="宋体" w:hAnsi="宋体" w:cs="宋体"/>
          <w:bCs/>
          <w:color w:val="000000"/>
          <w:kern w:val="0"/>
          <w:sz w:val="30"/>
          <w:szCs w:val="30"/>
        </w:rPr>
        <w:t>的询价</w:t>
      </w:r>
      <w:r>
        <w:rPr>
          <w:rFonts w:hint="eastAsia" w:ascii="宋体" w:hAnsi="宋体" w:cs="宋体"/>
          <w:color w:val="000000"/>
          <w:kern w:val="0"/>
          <w:sz w:val="28"/>
          <w:szCs w:val="28"/>
        </w:rPr>
        <w:t>采购公告，我公司自愿准备参</w:t>
      </w:r>
      <w:r>
        <w:rPr>
          <w:rFonts w:hint="eastAsia" w:ascii="宋体" w:hAnsi="宋体" w:cs="宋体"/>
          <w:kern w:val="0"/>
          <w:sz w:val="28"/>
          <w:szCs w:val="28"/>
        </w:rPr>
        <w:t>与项目询价，具体信息如下：</w:t>
      </w:r>
    </w:p>
    <w:p w14:paraId="453E16C0">
      <w:pPr>
        <w:widowControl/>
        <w:shd w:val="clear" w:color="auto" w:fill="FFFFFF"/>
        <w:ind w:firstLine="0" w:firstLineChars="0"/>
        <w:jc w:val="left"/>
        <w:rPr>
          <w:rFonts w:ascii="宋体" w:hAnsi="宋体"/>
          <w:b/>
          <w:spacing w:val="20"/>
          <w:sz w:val="28"/>
          <w:szCs w:val="28"/>
        </w:rPr>
      </w:pPr>
      <w:r>
        <w:rPr>
          <w:rFonts w:hint="eastAsia" w:ascii="宋体" w:hAnsi="宋体"/>
          <w:b/>
          <w:spacing w:val="20"/>
          <w:sz w:val="28"/>
          <w:szCs w:val="28"/>
        </w:rPr>
        <w:t xml:space="preserve">   </w:t>
      </w:r>
    </w:p>
    <w:p w14:paraId="79FB9472">
      <w:pPr>
        <w:widowControl/>
        <w:shd w:val="clear" w:color="auto" w:fill="FFFFFF"/>
        <w:ind w:firstLine="0" w:firstLineChars="0"/>
        <w:jc w:val="left"/>
        <w:rPr>
          <w:rFonts w:ascii="宋体" w:hAnsi="宋体" w:cs="宋体"/>
          <w:kern w:val="0"/>
          <w:sz w:val="28"/>
          <w:szCs w:val="28"/>
        </w:rPr>
      </w:pPr>
      <w:r>
        <w:rPr>
          <w:rFonts w:hint="eastAsia" w:ascii="宋体" w:hAnsi="宋体"/>
          <w:b/>
          <w:spacing w:val="20"/>
          <w:sz w:val="28"/>
          <w:szCs w:val="28"/>
        </w:rPr>
        <w:t xml:space="preserve">  </w:t>
      </w:r>
      <w:r>
        <w:rPr>
          <w:rFonts w:ascii="宋体" w:hAnsi="宋体"/>
          <w:b/>
          <w:spacing w:val="20"/>
          <w:sz w:val="28"/>
          <w:szCs w:val="28"/>
        </w:rPr>
        <w:t xml:space="preserve"> </w:t>
      </w:r>
      <w:r>
        <w:rPr>
          <w:rFonts w:hint="eastAsia" w:ascii="宋体" w:hAnsi="宋体" w:cs="宋体"/>
          <w:kern w:val="0"/>
          <w:sz w:val="28"/>
          <w:szCs w:val="28"/>
        </w:rPr>
        <w:t>公司名称：</w:t>
      </w:r>
    </w:p>
    <w:p w14:paraId="437ACB4E">
      <w:pPr>
        <w:widowControl/>
        <w:shd w:val="clear" w:color="auto" w:fill="FFFFFF"/>
        <w:ind w:firstLine="560"/>
        <w:rPr>
          <w:rFonts w:ascii="宋体" w:hAnsi="宋体" w:cs="宋体"/>
          <w:kern w:val="0"/>
          <w:sz w:val="28"/>
          <w:szCs w:val="28"/>
        </w:rPr>
      </w:pPr>
      <w:r>
        <w:rPr>
          <w:rFonts w:hint="eastAsia" w:ascii="宋体" w:hAnsi="宋体" w:cs="宋体"/>
          <w:kern w:val="0"/>
          <w:sz w:val="28"/>
          <w:szCs w:val="28"/>
        </w:rPr>
        <w:t>联系人：</w:t>
      </w:r>
    </w:p>
    <w:p w14:paraId="58D64CC5">
      <w:pPr>
        <w:widowControl/>
        <w:shd w:val="clear" w:color="auto" w:fill="FFFFFF"/>
        <w:ind w:firstLine="560"/>
        <w:rPr>
          <w:rFonts w:ascii="宋体" w:hAnsi="宋体" w:cs="宋体"/>
          <w:color w:val="000000"/>
          <w:kern w:val="0"/>
          <w:sz w:val="28"/>
          <w:szCs w:val="28"/>
        </w:rPr>
      </w:pPr>
      <w:r>
        <w:rPr>
          <w:rFonts w:hint="eastAsia" w:ascii="宋体" w:hAnsi="宋体" w:cs="宋体"/>
          <w:color w:val="000000"/>
          <w:kern w:val="0"/>
          <w:sz w:val="28"/>
          <w:szCs w:val="28"/>
        </w:rPr>
        <w:t>手机号码：</w:t>
      </w:r>
    </w:p>
    <w:p w14:paraId="304C0ED0">
      <w:pPr>
        <w:widowControl/>
        <w:shd w:val="clear" w:color="auto" w:fill="FFFFFF"/>
        <w:ind w:firstLine="560"/>
        <w:rPr>
          <w:rFonts w:ascii="宋体" w:hAnsi="宋体" w:cs="宋体"/>
          <w:color w:val="000000"/>
          <w:kern w:val="0"/>
          <w:sz w:val="28"/>
          <w:szCs w:val="28"/>
        </w:rPr>
      </w:pPr>
      <w:r>
        <w:rPr>
          <w:rFonts w:hint="eastAsia" w:ascii="宋体" w:hAnsi="宋体" w:cs="宋体"/>
          <w:color w:val="000000"/>
          <w:kern w:val="0"/>
          <w:sz w:val="28"/>
          <w:szCs w:val="28"/>
        </w:rPr>
        <w:t>电子邮箱：</w:t>
      </w:r>
    </w:p>
    <w:p w14:paraId="70E114F4">
      <w:pPr>
        <w:widowControl/>
        <w:shd w:val="clear" w:color="auto" w:fill="FFFFFF"/>
        <w:ind w:firstLine="560"/>
        <w:rPr>
          <w:rFonts w:ascii="宋体" w:hAnsi="宋体" w:cs="宋体"/>
          <w:color w:val="FF0000"/>
          <w:kern w:val="0"/>
          <w:sz w:val="28"/>
          <w:szCs w:val="28"/>
        </w:rPr>
      </w:pPr>
      <w:r>
        <w:rPr>
          <w:rFonts w:hint="eastAsia" w:ascii="宋体" w:hAnsi="宋体" w:cs="宋体"/>
          <w:color w:val="FF0000"/>
          <w:kern w:val="0"/>
          <w:sz w:val="28"/>
          <w:szCs w:val="28"/>
        </w:rPr>
        <w:t>标书</w:t>
      </w:r>
      <w:r>
        <w:rPr>
          <w:rFonts w:ascii="宋体" w:hAnsi="宋体" w:cs="宋体"/>
          <w:color w:val="FF0000"/>
          <w:kern w:val="0"/>
          <w:sz w:val="28"/>
          <w:szCs w:val="28"/>
        </w:rPr>
        <w:t>递交方式</w:t>
      </w:r>
      <w:r>
        <w:rPr>
          <w:rFonts w:hint="eastAsia" w:ascii="宋体" w:hAnsi="宋体" w:cs="宋体"/>
          <w:color w:val="FF0000"/>
          <w:kern w:val="0"/>
          <w:sz w:val="28"/>
          <w:szCs w:val="28"/>
        </w:rPr>
        <w:t>选择</w:t>
      </w:r>
      <w:r>
        <w:rPr>
          <w:rFonts w:ascii="宋体" w:hAnsi="宋体" w:cs="宋体"/>
          <w:color w:val="FF0000"/>
          <w:kern w:val="0"/>
          <w:sz w:val="28"/>
          <w:szCs w:val="28"/>
        </w:rPr>
        <w:t>：</w:t>
      </w:r>
      <w:r>
        <w:rPr>
          <w:rFonts w:hint="eastAsia" w:ascii="宋体" w:hAnsi="宋体" w:cs="宋体"/>
          <w:color w:val="FF0000"/>
          <w:kern w:val="0"/>
          <w:sz w:val="28"/>
          <w:szCs w:val="28"/>
        </w:rPr>
        <w:t>（）</w:t>
      </w:r>
      <w:r>
        <w:rPr>
          <w:rFonts w:ascii="宋体" w:hAnsi="宋体" w:cs="宋体"/>
          <w:color w:val="FF0000"/>
          <w:kern w:val="0"/>
          <w:sz w:val="28"/>
          <w:szCs w:val="28"/>
        </w:rPr>
        <w:t>业务员送达；</w:t>
      </w:r>
      <w:r>
        <w:rPr>
          <w:rFonts w:hint="eastAsia" w:ascii="宋体" w:hAnsi="宋体" w:cs="宋体"/>
          <w:color w:val="FF0000"/>
          <w:kern w:val="0"/>
          <w:sz w:val="28"/>
          <w:szCs w:val="28"/>
        </w:rPr>
        <w:t>（）</w:t>
      </w:r>
      <w:r>
        <w:rPr>
          <w:rFonts w:ascii="宋体" w:hAnsi="宋体" w:cs="宋体"/>
          <w:color w:val="FF0000"/>
          <w:kern w:val="0"/>
          <w:sz w:val="28"/>
          <w:szCs w:val="28"/>
        </w:rPr>
        <w:t>物流送达</w:t>
      </w:r>
    </w:p>
    <w:p w14:paraId="05EDDB37">
      <w:pPr>
        <w:widowControl/>
        <w:shd w:val="clear" w:color="auto" w:fill="FFFFFF"/>
        <w:ind w:firstLine="560"/>
        <w:rPr>
          <w:rFonts w:ascii="宋体" w:hAnsi="宋体" w:cs="宋体"/>
          <w:color w:val="000000"/>
          <w:kern w:val="0"/>
          <w:sz w:val="28"/>
          <w:szCs w:val="28"/>
        </w:rPr>
      </w:pPr>
    </w:p>
    <w:p w14:paraId="10FF8927">
      <w:pPr>
        <w:widowControl/>
        <w:shd w:val="clear" w:color="auto" w:fill="FFFFFF"/>
        <w:ind w:firstLine="560"/>
        <w:rPr>
          <w:rFonts w:ascii="宋体" w:hAnsi="宋体" w:cs="宋体"/>
          <w:color w:val="000000"/>
          <w:kern w:val="0"/>
          <w:sz w:val="28"/>
          <w:szCs w:val="28"/>
        </w:rPr>
      </w:pPr>
    </w:p>
    <w:p w14:paraId="363D4B2D">
      <w:pPr>
        <w:widowControl/>
        <w:shd w:val="clear" w:color="auto" w:fill="FFFFFF"/>
        <w:ind w:firstLine="560"/>
        <w:rPr>
          <w:rFonts w:ascii="宋体" w:hAnsi="宋体" w:cs="宋体"/>
          <w:color w:val="000000"/>
          <w:kern w:val="0"/>
          <w:sz w:val="28"/>
          <w:szCs w:val="28"/>
        </w:rPr>
      </w:pPr>
    </w:p>
    <w:p w14:paraId="6879C50D">
      <w:pPr>
        <w:widowControl/>
        <w:shd w:val="clear" w:color="auto" w:fill="FFFFFF"/>
        <w:ind w:firstLine="4088" w:firstLineChars="1460"/>
        <w:rPr>
          <w:rFonts w:ascii="宋体" w:hAnsi="宋体" w:cs="宋体"/>
          <w:color w:val="000000"/>
          <w:kern w:val="0"/>
          <w:sz w:val="28"/>
          <w:szCs w:val="28"/>
        </w:rPr>
      </w:pPr>
      <w:r>
        <w:rPr>
          <w:rFonts w:hint="eastAsia" w:ascii="宋体" w:hAnsi="宋体" w:cs="宋体"/>
          <w:color w:val="000000"/>
          <w:kern w:val="0"/>
          <w:sz w:val="28"/>
          <w:szCs w:val="28"/>
        </w:rPr>
        <w:t>公司名称（盖章）：</w:t>
      </w:r>
    </w:p>
    <w:p w14:paraId="22897D69">
      <w:pPr>
        <w:widowControl/>
        <w:shd w:val="clear" w:color="auto" w:fill="FFFFFF"/>
        <w:ind w:firstLine="4088" w:firstLineChars="1460"/>
        <w:rPr>
          <w:rFonts w:ascii="宋体" w:hAnsi="宋体" w:cs="宋体"/>
          <w:color w:val="000000"/>
          <w:kern w:val="0"/>
          <w:sz w:val="28"/>
          <w:szCs w:val="28"/>
        </w:rPr>
      </w:pPr>
      <w:r>
        <w:rPr>
          <w:rFonts w:hint="eastAsia" w:ascii="宋体" w:hAnsi="宋体" w:cs="宋体"/>
          <w:color w:val="000000"/>
          <w:kern w:val="0"/>
          <w:sz w:val="28"/>
          <w:szCs w:val="28"/>
        </w:rPr>
        <w:t>报名日期：</w:t>
      </w:r>
    </w:p>
    <w:p w14:paraId="0F9CD806">
      <w:pPr>
        <w:ind w:firstLine="420"/>
        <w:rPr>
          <w:rFonts w:ascii="宋体" w:hAnsi="宋体"/>
        </w:rPr>
      </w:pPr>
    </w:p>
    <w:p w14:paraId="0F181E79">
      <w:pPr>
        <w:ind w:firstLine="420"/>
        <w:rPr>
          <w:rFonts w:ascii="宋体" w:hAnsi="宋体"/>
        </w:rPr>
      </w:pPr>
    </w:p>
    <w:p w14:paraId="2B55B597">
      <w:pPr>
        <w:ind w:firstLine="420"/>
        <w:rPr>
          <w:rFonts w:ascii="宋体" w:hAnsi="宋体"/>
        </w:rPr>
      </w:pPr>
    </w:p>
    <w:p w14:paraId="12242D16">
      <w:pPr>
        <w:widowControl/>
        <w:shd w:val="clear" w:color="auto" w:fill="FFFFFF"/>
        <w:ind w:firstLine="198" w:firstLineChars="38"/>
        <w:jc w:val="center"/>
        <w:rPr>
          <w:rFonts w:ascii="宋体" w:hAnsi="宋体"/>
          <w:b/>
          <w:sz w:val="52"/>
          <w:szCs w:val="52"/>
        </w:rPr>
      </w:pPr>
    </w:p>
    <w:p w14:paraId="10E2668F">
      <w:pPr>
        <w:widowControl/>
        <w:shd w:val="clear" w:color="auto" w:fill="FFFFFF"/>
        <w:ind w:firstLine="198" w:firstLineChars="38"/>
        <w:jc w:val="center"/>
        <w:rPr>
          <w:rFonts w:ascii="宋体" w:hAnsi="宋体"/>
          <w:b/>
          <w:sz w:val="52"/>
          <w:szCs w:val="52"/>
        </w:rPr>
      </w:pPr>
    </w:p>
    <w:p w14:paraId="04E0CFD5">
      <w:pPr>
        <w:widowControl/>
        <w:shd w:val="clear" w:color="auto" w:fill="FFFFFF"/>
        <w:ind w:firstLine="198" w:firstLineChars="38"/>
        <w:jc w:val="center"/>
        <w:rPr>
          <w:rFonts w:hint="eastAsia" w:ascii="宋体" w:hAnsi="宋体"/>
          <w:b/>
          <w:sz w:val="52"/>
          <w:szCs w:val="52"/>
        </w:rPr>
      </w:pPr>
    </w:p>
    <w:p w14:paraId="66C86A9A">
      <w:pPr>
        <w:widowControl/>
        <w:shd w:val="clear" w:color="auto" w:fill="FFFFFF"/>
        <w:ind w:firstLine="198" w:firstLineChars="38"/>
        <w:jc w:val="center"/>
        <w:rPr>
          <w:rFonts w:ascii="宋体" w:hAnsi="宋体"/>
          <w:b/>
          <w:sz w:val="52"/>
          <w:szCs w:val="52"/>
        </w:rPr>
      </w:pPr>
      <w:r>
        <w:rPr>
          <w:rFonts w:hint="eastAsia" w:ascii="宋体" w:hAnsi="宋体"/>
          <w:b/>
          <w:sz w:val="52"/>
          <w:szCs w:val="52"/>
        </w:rPr>
        <w:t>询价报价表</w:t>
      </w:r>
    </w:p>
    <w:p w14:paraId="081A5E8A">
      <w:pPr>
        <w:widowControl/>
        <w:shd w:val="clear" w:color="auto" w:fill="FFFFFF"/>
        <w:ind w:firstLine="640"/>
        <w:jc w:val="left"/>
        <w:rPr>
          <w:rFonts w:ascii="宋体" w:hAnsi="宋体"/>
          <w:sz w:val="32"/>
          <w:szCs w:val="32"/>
        </w:rPr>
      </w:pPr>
      <w:r>
        <w:rPr>
          <w:rFonts w:hint="eastAsia" w:ascii="宋体" w:hAnsi="宋体"/>
          <w:sz w:val="32"/>
          <w:szCs w:val="32"/>
        </w:rPr>
        <w:t>参与供应商全称（盖章）：</w:t>
      </w:r>
    </w:p>
    <w:p w14:paraId="3EC41193">
      <w:pPr>
        <w:ind w:firstLine="640"/>
        <w:rPr>
          <w:rFonts w:hint="eastAsia" w:ascii="宋体" w:hAnsi="宋体"/>
          <w:sz w:val="32"/>
          <w:szCs w:val="32"/>
          <w:lang w:val="en-US" w:eastAsia="zh-CN"/>
        </w:rPr>
      </w:pPr>
      <w:r>
        <w:rPr>
          <w:rFonts w:hint="eastAsia" w:ascii="宋体" w:hAnsi="宋体"/>
          <w:sz w:val="32"/>
          <w:szCs w:val="32"/>
        </w:rPr>
        <w:t>项目编号：NTEY</w:t>
      </w:r>
      <w:r>
        <w:rPr>
          <w:rFonts w:ascii="宋体" w:hAnsi="宋体"/>
          <w:sz w:val="32"/>
          <w:szCs w:val="32"/>
        </w:rPr>
        <w:t>GGWSYYFXTKGG202</w:t>
      </w:r>
      <w:r>
        <w:rPr>
          <w:rFonts w:hint="eastAsia" w:ascii="宋体" w:hAnsi="宋体"/>
          <w:sz w:val="32"/>
          <w:szCs w:val="32"/>
          <w:lang w:val="en-US" w:eastAsia="zh-CN"/>
        </w:rPr>
        <w:t>4</w:t>
      </w:r>
      <w:r>
        <w:rPr>
          <w:rFonts w:ascii="宋体" w:hAnsi="宋体"/>
          <w:sz w:val="32"/>
          <w:szCs w:val="32"/>
        </w:rPr>
        <w:t>00</w:t>
      </w:r>
      <w:r>
        <w:rPr>
          <w:rFonts w:hint="eastAsia" w:ascii="宋体" w:hAnsi="宋体"/>
          <w:sz w:val="32"/>
          <w:szCs w:val="32"/>
          <w:lang w:val="en-US" w:eastAsia="zh-CN"/>
        </w:rPr>
        <w:t>3</w:t>
      </w:r>
    </w:p>
    <w:p w14:paraId="63D4FA09">
      <w:pPr>
        <w:ind w:firstLine="640"/>
        <w:rPr>
          <w:rFonts w:ascii="宋体" w:hAnsi="宋体" w:cs="宋体"/>
          <w:color w:val="000000"/>
          <w:kern w:val="0"/>
          <w:sz w:val="32"/>
          <w:szCs w:val="32"/>
        </w:rPr>
      </w:pPr>
      <w:r>
        <w:rPr>
          <w:rFonts w:hint="eastAsia" w:ascii="宋体" w:hAnsi="宋体"/>
          <w:sz w:val="32"/>
          <w:szCs w:val="32"/>
        </w:rPr>
        <w:t>项目明细名称：</w:t>
      </w:r>
      <w:r>
        <w:rPr>
          <w:rFonts w:hint="eastAsia" w:ascii="宋体" w:hAnsi="宋体" w:cs="宋体"/>
          <w:color w:val="000000"/>
          <w:kern w:val="0"/>
          <w:sz w:val="32"/>
          <w:szCs w:val="32"/>
        </w:rPr>
        <w:t xml:space="preserve"> </w:t>
      </w:r>
      <w:r>
        <w:rPr>
          <w:rFonts w:hint="eastAsia" w:ascii="宋体" w:hAnsi="宋体"/>
          <w:sz w:val="32"/>
          <w:szCs w:val="32"/>
        </w:rPr>
        <w:t>除四害</w:t>
      </w:r>
      <w:r>
        <w:rPr>
          <w:rFonts w:ascii="宋体" w:hAnsi="宋体"/>
          <w:sz w:val="32"/>
          <w:szCs w:val="32"/>
        </w:rPr>
        <w:t>第三方专业除虫</w:t>
      </w:r>
      <w:r>
        <w:rPr>
          <w:rFonts w:hint="eastAsia" w:ascii="宋体" w:hAnsi="宋体"/>
          <w:sz w:val="32"/>
          <w:szCs w:val="32"/>
        </w:rPr>
        <w:t>项目</w:t>
      </w:r>
    </w:p>
    <w:p w14:paraId="7C891E95">
      <w:pPr>
        <w:ind w:firstLine="640"/>
        <w:rPr>
          <w:rFonts w:ascii="宋体" w:hAnsi="宋体"/>
          <w:sz w:val="32"/>
          <w:szCs w:val="32"/>
        </w:rPr>
      </w:pPr>
      <w:r>
        <w:rPr>
          <w:rFonts w:hint="eastAsia" w:ascii="宋体" w:hAnsi="宋体"/>
          <w:sz w:val="32"/>
          <w:szCs w:val="32"/>
        </w:rPr>
        <w:t xml:space="preserve">报价日期：    年   月   日                  </w:t>
      </w:r>
    </w:p>
    <w:p w14:paraId="336728E0">
      <w:pPr>
        <w:ind w:firstLine="640"/>
        <w:rPr>
          <w:rFonts w:ascii="宋体" w:hAnsi="宋体"/>
          <w:sz w:val="32"/>
          <w:szCs w:val="32"/>
        </w:rPr>
      </w:pPr>
      <w:r>
        <w:rPr>
          <w:rFonts w:hint="eastAsia" w:ascii="宋体" w:hAnsi="宋体"/>
          <w:sz w:val="32"/>
          <w:szCs w:val="32"/>
        </w:rPr>
        <w:t>联系人：                联系电话：</w:t>
      </w:r>
    </w:p>
    <w:tbl>
      <w:tblPr>
        <w:tblStyle w:val="1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4536"/>
      </w:tblGrid>
      <w:tr w14:paraId="0B67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1797DED6">
            <w:pPr>
              <w:keepNext w:val="0"/>
              <w:keepLines w:val="0"/>
              <w:suppressLineNumbers w:val="0"/>
              <w:spacing w:before="0" w:beforeAutospacing="0" w:after="0" w:afterAutospacing="0"/>
              <w:ind w:left="0" w:right="0" w:firstLine="0" w:firstLineChars="0"/>
              <w:rPr>
                <w:rFonts w:ascii="宋体" w:hAnsi="宋体"/>
                <w:sz w:val="28"/>
                <w:szCs w:val="28"/>
              </w:rPr>
            </w:pPr>
            <w:r>
              <w:rPr>
                <w:rFonts w:hint="eastAsia" w:ascii="宋体" w:hAnsi="宋体"/>
                <w:sz w:val="28"/>
                <w:szCs w:val="28"/>
              </w:rPr>
              <w:t>项目</w:t>
            </w:r>
            <w:r>
              <w:rPr>
                <w:rFonts w:ascii="宋体" w:hAnsi="宋体"/>
                <w:sz w:val="28"/>
                <w:szCs w:val="28"/>
              </w:rPr>
              <w:t>名称</w:t>
            </w:r>
          </w:p>
        </w:tc>
        <w:tc>
          <w:tcPr>
            <w:tcW w:w="4536" w:type="dxa"/>
          </w:tcPr>
          <w:p w14:paraId="384C79D4">
            <w:pPr>
              <w:keepNext w:val="0"/>
              <w:keepLines w:val="0"/>
              <w:suppressLineNumbers w:val="0"/>
              <w:spacing w:before="0" w:beforeAutospacing="0" w:after="0" w:afterAutospacing="0"/>
              <w:ind w:left="0" w:right="0" w:firstLine="1680" w:firstLineChars="600"/>
              <w:rPr>
                <w:rFonts w:ascii="宋体" w:hAnsi="宋体"/>
                <w:sz w:val="28"/>
                <w:szCs w:val="28"/>
              </w:rPr>
            </w:pPr>
            <w:r>
              <w:rPr>
                <w:rFonts w:hint="eastAsia" w:ascii="宋体" w:hAnsi="宋体"/>
                <w:sz w:val="28"/>
                <w:szCs w:val="28"/>
              </w:rPr>
              <w:t>投标总价</w:t>
            </w:r>
          </w:p>
          <w:p w14:paraId="68EA9BCB">
            <w:pPr>
              <w:keepNext w:val="0"/>
              <w:keepLines w:val="0"/>
              <w:suppressLineNumbers w:val="0"/>
              <w:spacing w:before="0" w:beforeAutospacing="0" w:after="0" w:afterAutospacing="0"/>
              <w:ind w:left="0" w:right="0" w:firstLine="0" w:firstLineChars="0"/>
              <w:jc w:val="center"/>
              <w:rPr>
                <w:rFonts w:ascii="宋体" w:hAnsi="宋体"/>
                <w:sz w:val="28"/>
                <w:szCs w:val="28"/>
              </w:rPr>
            </w:pPr>
            <w:r>
              <w:rPr>
                <w:rFonts w:hint="eastAsia" w:ascii="宋体" w:hAnsi="宋体"/>
                <w:color w:val="FF0000"/>
                <w:sz w:val="28"/>
                <w:szCs w:val="28"/>
              </w:rPr>
              <w:t>（填写1年服务</w:t>
            </w:r>
            <w:r>
              <w:rPr>
                <w:rFonts w:ascii="宋体" w:hAnsi="宋体"/>
                <w:color w:val="FF0000"/>
                <w:sz w:val="28"/>
                <w:szCs w:val="28"/>
              </w:rPr>
              <w:t>总</w:t>
            </w:r>
            <w:r>
              <w:rPr>
                <w:rFonts w:hint="eastAsia" w:ascii="宋体" w:hAnsi="宋体"/>
                <w:color w:val="FF0000"/>
                <w:sz w:val="28"/>
                <w:szCs w:val="28"/>
              </w:rPr>
              <w:t>价格）</w:t>
            </w:r>
          </w:p>
        </w:tc>
      </w:tr>
      <w:tr w14:paraId="574D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25B82B3C">
            <w:pPr>
              <w:keepNext w:val="0"/>
              <w:keepLines w:val="0"/>
              <w:suppressLineNumbers w:val="0"/>
              <w:spacing w:before="0" w:beforeAutospacing="0" w:after="0" w:afterAutospacing="0"/>
              <w:ind w:left="0" w:right="0" w:firstLine="0" w:firstLineChars="0"/>
              <w:rPr>
                <w:rFonts w:ascii="宋体" w:hAnsi="宋体"/>
                <w:sz w:val="28"/>
                <w:szCs w:val="28"/>
              </w:rPr>
            </w:pPr>
            <w:r>
              <w:rPr>
                <w:rFonts w:hint="eastAsia" w:ascii="宋体" w:hAnsi="宋体"/>
                <w:sz w:val="32"/>
                <w:szCs w:val="32"/>
              </w:rPr>
              <w:t>除四害</w:t>
            </w:r>
            <w:r>
              <w:rPr>
                <w:rFonts w:ascii="宋体" w:hAnsi="宋体"/>
                <w:sz w:val="32"/>
                <w:szCs w:val="32"/>
              </w:rPr>
              <w:t>第三方专业除虫</w:t>
            </w:r>
            <w:r>
              <w:rPr>
                <w:rFonts w:hint="eastAsia" w:ascii="宋体" w:hAnsi="宋体"/>
                <w:sz w:val="32"/>
                <w:szCs w:val="32"/>
              </w:rPr>
              <w:t>项目</w:t>
            </w:r>
          </w:p>
        </w:tc>
        <w:tc>
          <w:tcPr>
            <w:tcW w:w="4536" w:type="dxa"/>
          </w:tcPr>
          <w:p w14:paraId="255F6C5F">
            <w:pPr>
              <w:keepNext w:val="0"/>
              <w:keepLines w:val="0"/>
              <w:suppressLineNumbers w:val="0"/>
              <w:spacing w:before="0" w:beforeAutospacing="0" w:after="0" w:afterAutospacing="0"/>
              <w:ind w:left="0" w:right="0" w:firstLine="0" w:firstLineChars="0"/>
              <w:rPr>
                <w:rFonts w:ascii="宋体" w:hAnsi="宋体"/>
                <w:sz w:val="28"/>
                <w:szCs w:val="28"/>
              </w:rPr>
            </w:pPr>
          </w:p>
          <w:p w14:paraId="58CD4E9A">
            <w:pPr>
              <w:keepNext w:val="0"/>
              <w:keepLines w:val="0"/>
              <w:suppressLineNumbers w:val="0"/>
              <w:spacing w:before="0" w:beforeAutospacing="0" w:after="0" w:afterAutospacing="0"/>
              <w:ind w:left="0" w:right="0" w:firstLine="0" w:firstLineChars="0"/>
              <w:rPr>
                <w:rFonts w:ascii="宋体" w:hAnsi="宋体"/>
                <w:sz w:val="28"/>
                <w:szCs w:val="28"/>
              </w:rPr>
            </w:pPr>
          </w:p>
        </w:tc>
      </w:tr>
      <w:tr w14:paraId="3672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4E3BF901">
            <w:pPr>
              <w:keepNext w:val="0"/>
              <w:keepLines w:val="0"/>
              <w:suppressLineNumbers w:val="0"/>
              <w:spacing w:before="0" w:beforeAutospacing="0" w:after="0" w:afterAutospacing="0"/>
              <w:ind w:left="0" w:right="0" w:firstLine="0" w:firstLineChars="0"/>
              <w:rPr>
                <w:rFonts w:ascii="宋体" w:hAnsi="宋体"/>
                <w:color w:val="FF0000"/>
                <w:sz w:val="32"/>
                <w:szCs w:val="32"/>
              </w:rPr>
            </w:pPr>
            <w:r>
              <w:rPr>
                <w:rFonts w:hint="eastAsia" w:ascii="宋体" w:hAnsi="宋体"/>
                <w:sz w:val="32"/>
                <w:szCs w:val="32"/>
              </w:rPr>
              <w:t>其他</w:t>
            </w:r>
            <w:r>
              <w:rPr>
                <w:rFonts w:ascii="宋体" w:hAnsi="宋体"/>
                <w:sz w:val="32"/>
                <w:szCs w:val="32"/>
              </w:rPr>
              <w:t>优惠条件</w:t>
            </w:r>
          </w:p>
        </w:tc>
        <w:tc>
          <w:tcPr>
            <w:tcW w:w="4536" w:type="dxa"/>
          </w:tcPr>
          <w:p w14:paraId="6DCC7D38">
            <w:pPr>
              <w:keepNext w:val="0"/>
              <w:keepLines w:val="0"/>
              <w:suppressLineNumbers w:val="0"/>
              <w:spacing w:before="0" w:beforeAutospacing="0" w:after="0" w:afterAutospacing="0"/>
              <w:ind w:left="0" w:right="0" w:firstLine="0" w:firstLineChars="0"/>
              <w:rPr>
                <w:rFonts w:ascii="宋体" w:hAnsi="宋体"/>
                <w:sz w:val="28"/>
                <w:szCs w:val="28"/>
              </w:rPr>
            </w:pPr>
          </w:p>
          <w:p w14:paraId="58ECAFB9">
            <w:pPr>
              <w:keepNext w:val="0"/>
              <w:keepLines w:val="0"/>
              <w:suppressLineNumbers w:val="0"/>
              <w:spacing w:before="0" w:beforeAutospacing="0" w:after="0" w:afterAutospacing="0"/>
              <w:ind w:left="0" w:right="0" w:firstLine="0" w:firstLineChars="0"/>
              <w:rPr>
                <w:rFonts w:ascii="宋体" w:hAnsi="宋体"/>
                <w:sz w:val="28"/>
                <w:szCs w:val="28"/>
              </w:rPr>
            </w:pPr>
          </w:p>
          <w:p w14:paraId="0B1E3915">
            <w:pPr>
              <w:keepNext w:val="0"/>
              <w:keepLines w:val="0"/>
              <w:suppressLineNumbers w:val="0"/>
              <w:spacing w:before="0" w:beforeAutospacing="0" w:after="0" w:afterAutospacing="0"/>
              <w:ind w:left="0" w:right="0" w:firstLine="0" w:firstLineChars="0"/>
              <w:rPr>
                <w:rFonts w:ascii="宋体" w:hAnsi="宋体"/>
                <w:sz w:val="28"/>
                <w:szCs w:val="28"/>
              </w:rPr>
            </w:pPr>
          </w:p>
          <w:p w14:paraId="21808B2F">
            <w:pPr>
              <w:keepNext w:val="0"/>
              <w:keepLines w:val="0"/>
              <w:suppressLineNumbers w:val="0"/>
              <w:spacing w:before="0" w:beforeAutospacing="0" w:after="0" w:afterAutospacing="0"/>
              <w:ind w:left="0" w:right="0" w:firstLine="0" w:firstLineChars="0"/>
              <w:rPr>
                <w:rFonts w:ascii="宋体" w:hAnsi="宋体"/>
                <w:sz w:val="28"/>
                <w:szCs w:val="28"/>
              </w:rPr>
            </w:pPr>
          </w:p>
          <w:p w14:paraId="5B685886">
            <w:pPr>
              <w:keepNext w:val="0"/>
              <w:keepLines w:val="0"/>
              <w:suppressLineNumbers w:val="0"/>
              <w:spacing w:before="0" w:beforeAutospacing="0" w:after="0" w:afterAutospacing="0"/>
              <w:ind w:left="0" w:right="0" w:firstLine="0" w:firstLineChars="0"/>
              <w:rPr>
                <w:rFonts w:ascii="宋体" w:hAnsi="宋体"/>
                <w:sz w:val="28"/>
                <w:szCs w:val="28"/>
              </w:rPr>
            </w:pPr>
          </w:p>
          <w:p w14:paraId="4D18ED56">
            <w:pPr>
              <w:keepNext w:val="0"/>
              <w:keepLines w:val="0"/>
              <w:suppressLineNumbers w:val="0"/>
              <w:spacing w:before="0" w:beforeAutospacing="0" w:after="0" w:afterAutospacing="0"/>
              <w:ind w:left="0" w:right="0" w:firstLine="0" w:firstLineChars="0"/>
              <w:rPr>
                <w:rFonts w:ascii="宋体" w:hAnsi="宋体"/>
                <w:sz w:val="28"/>
                <w:szCs w:val="28"/>
              </w:rPr>
            </w:pPr>
          </w:p>
          <w:p w14:paraId="5055E238">
            <w:pPr>
              <w:keepNext w:val="0"/>
              <w:keepLines w:val="0"/>
              <w:suppressLineNumbers w:val="0"/>
              <w:spacing w:before="0" w:beforeAutospacing="0" w:after="0" w:afterAutospacing="0"/>
              <w:ind w:left="0" w:right="0" w:firstLine="0" w:firstLineChars="0"/>
              <w:rPr>
                <w:rFonts w:ascii="宋体" w:hAnsi="宋体"/>
                <w:sz w:val="28"/>
                <w:szCs w:val="28"/>
              </w:rPr>
            </w:pPr>
          </w:p>
          <w:p w14:paraId="09D4605B">
            <w:pPr>
              <w:keepNext w:val="0"/>
              <w:keepLines w:val="0"/>
              <w:suppressLineNumbers w:val="0"/>
              <w:spacing w:before="0" w:beforeAutospacing="0" w:after="0" w:afterAutospacing="0"/>
              <w:ind w:left="0" w:right="0" w:firstLine="0" w:firstLineChars="0"/>
              <w:rPr>
                <w:rFonts w:ascii="宋体" w:hAnsi="宋体"/>
                <w:sz w:val="28"/>
                <w:szCs w:val="28"/>
              </w:rPr>
            </w:pPr>
          </w:p>
          <w:p w14:paraId="338126A7">
            <w:pPr>
              <w:keepNext w:val="0"/>
              <w:keepLines w:val="0"/>
              <w:suppressLineNumbers w:val="0"/>
              <w:spacing w:before="0" w:beforeAutospacing="0" w:after="0" w:afterAutospacing="0"/>
              <w:ind w:left="0" w:right="0" w:firstLine="0" w:firstLineChars="0"/>
              <w:rPr>
                <w:rFonts w:ascii="宋体" w:hAnsi="宋体"/>
                <w:sz w:val="28"/>
                <w:szCs w:val="28"/>
              </w:rPr>
            </w:pPr>
          </w:p>
          <w:p w14:paraId="7CB492DB">
            <w:pPr>
              <w:keepNext w:val="0"/>
              <w:keepLines w:val="0"/>
              <w:suppressLineNumbers w:val="0"/>
              <w:spacing w:before="0" w:beforeAutospacing="0" w:after="0" w:afterAutospacing="0"/>
              <w:ind w:left="0" w:right="0" w:firstLine="0" w:firstLineChars="0"/>
              <w:rPr>
                <w:rFonts w:ascii="宋体" w:hAnsi="宋体"/>
                <w:sz w:val="28"/>
                <w:szCs w:val="28"/>
              </w:rPr>
            </w:pPr>
          </w:p>
        </w:tc>
      </w:tr>
    </w:tbl>
    <w:p w14:paraId="4304D2F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SourceHanSansCN-Regular">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zE5YjJkM2YzNjg3OWE2OWU2ZTc5ZjU5NDk3OGIifQ=="/>
  </w:docVars>
  <w:rsids>
    <w:rsidRoot w:val="79674776"/>
    <w:rsid w:val="1173116C"/>
    <w:rsid w:val="1BEE149D"/>
    <w:rsid w:val="1FC06B5B"/>
    <w:rsid w:val="5AEA562D"/>
    <w:rsid w:val="6BFE6FE5"/>
    <w:rsid w:val="6F4B13B1"/>
    <w:rsid w:val="71737DAE"/>
    <w:rsid w:val="79674776"/>
    <w:rsid w:val="7BEE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28"/>
      <w:szCs w:val="44"/>
      <w:lang w:val="zh-CN"/>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6"/>
    <w:basedOn w:val="1"/>
    <w:next w:val="5"/>
    <w:qFormat/>
    <w:uiPriority w:val="0"/>
    <w:pPr>
      <w:keepNext/>
      <w:jc w:val="center"/>
      <w:outlineLvl w:val="5"/>
    </w:pPr>
    <w:rPr>
      <w:b/>
      <w:kern w:val="0"/>
      <w:sz w:val="44"/>
      <w:szCs w:val="20"/>
      <w:lang w:val="zh-CN"/>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suppressAutoHyphens/>
      <w:ind w:firstLine="420"/>
      <w:jc w:val="left"/>
    </w:pPr>
    <w:rPr>
      <w:rFonts w:ascii="Arial Black" w:hAnsi="Arial Black" w:cs="Calibri"/>
      <w:kern w:val="0"/>
      <w:sz w:val="20"/>
      <w:szCs w:val="20"/>
      <w:lang w:eastAsia="ar-SA"/>
    </w:rPr>
  </w:style>
  <w:style w:type="paragraph" w:customStyle="1" w:styleId="13">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4">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4867</Words>
  <Characters>5188</Characters>
  <Lines>0</Lines>
  <Paragraphs>0</Paragraphs>
  <TotalTime>14</TotalTime>
  <ScaleCrop>false</ScaleCrop>
  <LinksUpToDate>false</LinksUpToDate>
  <CharactersWithSpaces>5285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2024-08-27T05:57:00Z</dcterms:created>
  <dc:creator>威武老包子</dc:creator>
  <cp:lastModifiedBy>威武老包子</cp:lastModifiedBy>
  <cp:lastPrinted>2024-09-05T02:23:00Z</cp:lastPrinted>
  <dcterms:modified xsi:type="dcterms:W3CDTF">2024-09-09T01:28:19Z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0D3D762DDBAF437CBCEED729D415B9D9_11</vt:lpwstr>
  </property>
</Properties>
</file>