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709"/>
        <w:gridCol w:w="3260"/>
      </w:tblGrid>
      <w:tr w:rsidR="00A24266" w:rsidRPr="00A24266" w:rsidTr="004B5E25">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260"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F65A39" w:rsidTr="004B5E25">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27493A" w:rsidRDefault="004B5E25"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智慧病房监测系统</w:t>
            </w:r>
          </w:p>
        </w:tc>
        <w:tc>
          <w:tcPr>
            <w:tcW w:w="709" w:type="dxa"/>
            <w:tcMar>
              <w:top w:w="0" w:type="dxa"/>
              <w:left w:w="105" w:type="dxa"/>
              <w:bottom w:w="0" w:type="dxa"/>
              <w:right w:w="105" w:type="dxa"/>
            </w:tcMar>
            <w:vAlign w:val="center"/>
          </w:tcPr>
          <w:p w:rsidR="007A5255" w:rsidRPr="0027493A" w:rsidRDefault="004B5E25" w:rsidP="0091218F">
            <w:pPr>
              <w:jc w:val="center"/>
              <w:rPr>
                <w:rFonts w:ascii="仿宋" w:eastAsia="仿宋" w:hAnsi="仿宋" w:cs="宋体"/>
                <w:kern w:val="0"/>
                <w:sz w:val="24"/>
                <w:szCs w:val="24"/>
              </w:rPr>
            </w:pPr>
            <w:r>
              <w:rPr>
                <w:rFonts w:ascii="仿宋" w:eastAsia="仿宋" w:hAnsi="仿宋" w:cs="宋体" w:hint="eastAsia"/>
                <w:kern w:val="0"/>
                <w:sz w:val="24"/>
                <w:szCs w:val="24"/>
              </w:rPr>
              <w:t>批</w:t>
            </w:r>
          </w:p>
        </w:tc>
        <w:tc>
          <w:tcPr>
            <w:tcW w:w="709" w:type="dxa"/>
            <w:tcMar>
              <w:top w:w="0" w:type="dxa"/>
              <w:left w:w="105" w:type="dxa"/>
              <w:bottom w:w="0" w:type="dxa"/>
              <w:right w:w="105" w:type="dxa"/>
            </w:tcMar>
            <w:vAlign w:val="center"/>
          </w:tcPr>
          <w:p w:rsidR="007A5255" w:rsidRPr="0027493A" w:rsidRDefault="004B5E25"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7A5255" w:rsidRPr="003D6714" w:rsidRDefault="004B5E25" w:rsidP="00291314">
            <w:pPr>
              <w:widowControl/>
              <w:jc w:val="center"/>
              <w:rPr>
                <w:rFonts w:ascii="仿宋" w:eastAsia="仿宋" w:hAnsi="仿宋" w:cs="宋体"/>
                <w:kern w:val="0"/>
                <w:sz w:val="24"/>
                <w:szCs w:val="24"/>
              </w:rPr>
            </w:pPr>
            <w:r>
              <w:rPr>
                <w:rFonts w:ascii="仿宋" w:eastAsia="仿宋" w:hAnsi="仿宋" w:cs="宋体"/>
                <w:kern w:val="0"/>
                <w:sz w:val="24"/>
                <w:szCs w:val="24"/>
              </w:rPr>
              <w:t>7</w:t>
            </w:r>
            <w:r>
              <w:rPr>
                <w:rFonts w:ascii="仿宋" w:eastAsia="仿宋" w:hAnsi="仿宋" w:cs="宋体" w:hint="eastAsia"/>
                <w:kern w:val="0"/>
                <w:sz w:val="24"/>
                <w:szCs w:val="24"/>
              </w:rPr>
              <w:t>个房间共1</w:t>
            </w:r>
            <w:r>
              <w:rPr>
                <w:rFonts w:ascii="仿宋" w:eastAsia="仿宋" w:hAnsi="仿宋" w:cs="宋体"/>
                <w:kern w:val="0"/>
                <w:sz w:val="24"/>
                <w:szCs w:val="24"/>
              </w:rPr>
              <w:t>4</w:t>
            </w:r>
            <w:r>
              <w:rPr>
                <w:rFonts w:ascii="仿宋" w:eastAsia="仿宋" w:hAnsi="仿宋" w:cs="宋体" w:hint="eastAsia"/>
                <w:kern w:val="0"/>
                <w:sz w:val="24"/>
                <w:szCs w:val="24"/>
              </w:rPr>
              <w:t>个床位跌倒、体征检测信息传输至软件</w:t>
            </w:r>
            <w:r w:rsidR="00D0485C">
              <w:rPr>
                <w:rFonts w:ascii="仿宋" w:eastAsia="仿宋" w:hAnsi="仿宋" w:cs="宋体" w:hint="eastAsia"/>
                <w:kern w:val="0"/>
                <w:sz w:val="24"/>
                <w:szCs w:val="24"/>
              </w:rPr>
              <w:t>，已经发过资料的无需再发</w:t>
            </w:r>
          </w:p>
        </w:tc>
      </w:tr>
      <w:tr w:rsidR="00F65A39" w:rsidRPr="00F65A39" w:rsidTr="004B5E25">
        <w:trPr>
          <w:trHeight w:val="510"/>
        </w:trPr>
        <w:tc>
          <w:tcPr>
            <w:tcW w:w="854" w:type="dxa"/>
            <w:tcMar>
              <w:top w:w="0" w:type="dxa"/>
              <w:left w:w="105" w:type="dxa"/>
              <w:bottom w:w="0" w:type="dxa"/>
              <w:right w:w="105" w:type="dxa"/>
            </w:tcMar>
            <w:vAlign w:val="center"/>
          </w:tcPr>
          <w:p w:rsidR="00F65A39" w:rsidRPr="0027493A" w:rsidRDefault="00F65A39"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3110" w:type="dxa"/>
            <w:tcMar>
              <w:top w:w="0" w:type="dxa"/>
              <w:left w:w="105" w:type="dxa"/>
              <w:bottom w:w="0" w:type="dxa"/>
              <w:right w:w="105" w:type="dxa"/>
            </w:tcMar>
            <w:vAlign w:val="center"/>
          </w:tcPr>
          <w:p w:rsidR="00F65A39" w:rsidRDefault="00F65A39"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振动排痰仪</w:t>
            </w:r>
          </w:p>
        </w:tc>
        <w:tc>
          <w:tcPr>
            <w:tcW w:w="709" w:type="dxa"/>
            <w:tcMar>
              <w:top w:w="0" w:type="dxa"/>
              <w:left w:w="105" w:type="dxa"/>
              <w:bottom w:w="0" w:type="dxa"/>
              <w:right w:w="105" w:type="dxa"/>
            </w:tcMar>
            <w:vAlign w:val="center"/>
          </w:tcPr>
          <w:p w:rsidR="00F65A39" w:rsidRDefault="00F65A39"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F65A39" w:rsidRDefault="00F65A39"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F65A39" w:rsidRDefault="00F65A39" w:rsidP="00291314">
            <w:pPr>
              <w:widowControl/>
              <w:jc w:val="center"/>
              <w:rPr>
                <w:rFonts w:ascii="仿宋" w:eastAsia="仿宋" w:hAnsi="仿宋" w:cs="宋体"/>
                <w:kern w:val="0"/>
                <w:sz w:val="24"/>
                <w:szCs w:val="24"/>
              </w:rPr>
            </w:pPr>
          </w:p>
        </w:tc>
      </w:tr>
      <w:tr w:rsidR="00F65A39" w:rsidRPr="00F65A39" w:rsidTr="004B5E25">
        <w:trPr>
          <w:trHeight w:val="510"/>
        </w:trPr>
        <w:tc>
          <w:tcPr>
            <w:tcW w:w="854" w:type="dxa"/>
            <w:tcMar>
              <w:top w:w="0" w:type="dxa"/>
              <w:left w:w="105" w:type="dxa"/>
              <w:bottom w:w="0" w:type="dxa"/>
              <w:right w:w="105" w:type="dxa"/>
            </w:tcMar>
            <w:vAlign w:val="center"/>
          </w:tcPr>
          <w:p w:rsidR="00F65A39" w:rsidRPr="0027493A" w:rsidRDefault="00F65A39"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110" w:type="dxa"/>
            <w:tcMar>
              <w:top w:w="0" w:type="dxa"/>
              <w:left w:w="105" w:type="dxa"/>
              <w:bottom w:w="0" w:type="dxa"/>
              <w:right w:w="105" w:type="dxa"/>
            </w:tcMar>
            <w:vAlign w:val="center"/>
          </w:tcPr>
          <w:p w:rsidR="00F65A39" w:rsidRDefault="00F65A39"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无创心输出量监测</w:t>
            </w:r>
          </w:p>
        </w:tc>
        <w:tc>
          <w:tcPr>
            <w:tcW w:w="709" w:type="dxa"/>
            <w:tcMar>
              <w:top w:w="0" w:type="dxa"/>
              <w:left w:w="105" w:type="dxa"/>
              <w:bottom w:w="0" w:type="dxa"/>
              <w:right w:w="105" w:type="dxa"/>
            </w:tcMar>
            <w:vAlign w:val="center"/>
          </w:tcPr>
          <w:p w:rsidR="00F65A39" w:rsidRDefault="00F65A39"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F65A39" w:rsidRDefault="00F65A39"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F65A39" w:rsidRDefault="00F65A39" w:rsidP="00291314">
            <w:pPr>
              <w:widowControl/>
              <w:jc w:val="center"/>
              <w:rPr>
                <w:rFonts w:ascii="仿宋" w:eastAsia="仿宋" w:hAnsi="仿宋" w:cs="宋体"/>
                <w:kern w:val="0"/>
                <w:sz w:val="24"/>
                <w:szCs w:val="24"/>
              </w:rPr>
            </w:pPr>
          </w:p>
        </w:tc>
      </w:tr>
      <w:tr w:rsidR="00F65A39" w:rsidRPr="00F65A39" w:rsidTr="004B5E25">
        <w:trPr>
          <w:trHeight w:val="510"/>
        </w:trPr>
        <w:tc>
          <w:tcPr>
            <w:tcW w:w="854" w:type="dxa"/>
            <w:tcMar>
              <w:top w:w="0" w:type="dxa"/>
              <w:left w:w="105" w:type="dxa"/>
              <w:bottom w:w="0" w:type="dxa"/>
              <w:right w:w="105" w:type="dxa"/>
            </w:tcMar>
            <w:vAlign w:val="center"/>
          </w:tcPr>
          <w:p w:rsidR="00F65A39" w:rsidRPr="0027493A" w:rsidRDefault="00F65A39"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110" w:type="dxa"/>
            <w:tcMar>
              <w:top w:w="0" w:type="dxa"/>
              <w:left w:w="105" w:type="dxa"/>
              <w:bottom w:w="0" w:type="dxa"/>
              <w:right w:w="105" w:type="dxa"/>
            </w:tcMar>
            <w:vAlign w:val="center"/>
          </w:tcPr>
          <w:p w:rsidR="00F65A39" w:rsidRDefault="00F65A39"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神经睡眠监测自动分析系统</w:t>
            </w:r>
          </w:p>
        </w:tc>
        <w:tc>
          <w:tcPr>
            <w:tcW w:w="709" w:type="dxa"/>
            <w:tcMar>
              <w:top w:w="0" w:type="dxa"/>
              <w:left w:w="105" w:type="dxa"/>
              <w:bottom w:w="0" w:type="dxa"/>
              <w:right w:w="105" w:type="dxa"/>
            </w:tcMar>
            <w:vAlign w:val="center"/>
          </w:tcPr>
          <w:p w:rsidR="00F65A39" w:rsidRDefault="00F65A39"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F65A39" w:rsidRDefault="00F65A39"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F65A39" w:rsidRDefault="00F65A39" w:rsidP="00291314">
            <w:pPr>
              <w:widowControl/>
              <w:jc w:val="center"/>
              <w:rPr>
                <w:rFonts w:ascii="仿宋" w:eastAsia="仿宋" w:hAnsi="仿宋" w:cs="宋体"/>
                <w:kern w:val="0"/>
                <w:sz w:val="24"/>
                <w:szCs w:val="24"/>
              </w:rPr>
            </w:pPr>
          </w:p>
        </w:tc>
      </w:tr>
      <w:tr w:rsidR="00F64F33" w:rsidRPr="00F65A39" w:rsidTr="004B5E25">
        <w:trPr>
          <w:trHeight w:val="510"/>
        </w:trPr>
        <w:tc>
          <w:tcPr>
            <w:tcW w:w="854" w:type="dxa"/>
            <w:tcMar>
              <w:top w:w="0" w:type="dxa"/>
              <w:left w:w="105" w:type="dxa"/>
              <w:bottom w:w="0" w:type="dxa"/>
              <w:right w:w="105" w:type="dxa"/>
            </w:tcMar>
            <w:vAlign w:val="center"/>
          </w:tcPr>
          <w:p w:rsidR="00F64F33" w:rsidRDefault="00F64F3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110" w:type="dxa"/>
            <w:tcMar>
              <w:top w:w="0" w:type="dxa"/>
              <w:left w:w="105" w:type="dxa"/>
              <w:bottom w:w="0" w:type="dxa"/>
              <w:right w:w="105" w:type="dxa"/>
            </w:tcMar>
            <w:vAlign w:val="center"/>
          </w:tcPr>
          <w:p w:rsidR="00F64F33" w:rsidRDefault="00F64F33"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输液泵</w:t>
            </w:r>
          </w:p>
        </w:tc>
        <w:tc>
          <w:tcPr>
            <w:tcW w:w="709" w:type="dxa"/>
            <w:tcMar>
              <w:top w:w="0" w:type="dxa"/>
              <w:left w:w="105" w:type="dxa"/>
              <w:bottom w:w="0" w:type="dxa"/>
              <w:right w:w="105" w:type="dxa"/>
            </w:tcMar>
            <w:vAlign w:val="center"/>
          </w:tcPr>
          <w:p w:rsidR="00F64F33" w:rsidRDefault="00F64F33"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F64F33" w:rsidRDefault="00F64F3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3260" w:type="dxa"/>
            <w:tcMar>
              <w:top w:w="0" w:type="dxa"/>
              <w:left w:w="105" w:type="dxa"/>
              <w:bottom w:w="0" w:type="dxa"/>
              <w:right w:w="105" w:type="dxa"/>
            </w:tcMar>
            <w:vAlign w:val="center"/>
          </w:tcPr>
          <w:p w:rsidR="00F64F33" w:rsidRDefault="00F64F33"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必须是第三类注册证</w:t>
            </w:r>
          </w:p>
        </w:tc>
      </w:tr>
      <w:tr w:rsidR="00F64F33" w:rsidRPr="00F65A39" w:rsidTr="004B5E25">
        <w:trPr>
          <w:trHeight w:val="510"/>
        </w:trPr>
        <w:tc>
          <w:tcPr>
            <w:tcW w:w="854" w:type="dxa"/>
            <w:tcMar>
              <w:top w:w="0" w:type="dxa"/>
              <w:left w:w="105" w:type="dxa"/>
              <w:bottom w:w="0" w:type="dxa"/>
              <w:right w:w="105" w:type="dxa"/>
            </w:tcMar>
            <w:vAlign w:val="center"/>
          </w:tcPr>
          <w:p w:rsidR="00F64F33" w:rsidRDefault="00F64F33" w:rsidP="00F64F33">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110" w:type="dxa"/>
            <w:tcMar>
              <w:top w:w="0" w:type="dxa"/>
              <w:left w:w="105" w:type="dxa"/>
              <w:bottom w:w="0" w:type="dxa"/>
              <w:right w:w="105" w:type="dxa"/>
            </w:tcMar>
            <w:vAlign w:val="center"/>
          </w:tcPr>
          <w:p w:rsidR="00F64F33" w:rsidRDefault="00F64F33" w:rsidP="00F64F33">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注射泵</w:t>
            </w:r>
          </w:p>
        </w:tc>
        <w:tc>
          <w:tcPr>
            <w:tcW w:w="709" w:type="dxa"/>
            <w:tcMar>
              <w:top w:w="0" w:type="dxa"/>
              <w:left w:w="105" w:type="dxa"/>
              <w:bottom w:w="0" w:type="dxa"/>
              <w:right w:w="105" w:type="dxa"/>
            </w:tcMar>
            <w:vAlign w:val="center"/>
          </w:tcPr>
          <w:p w:rsidR="00F64F33" w:rsidRDefault="00F64F33" w:rsidP="00F64F33">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F64F33" w:rsidRDefault="00F64F33" w:rsidP="00F64F33">
            <w:pPr>
              <w:widowControl/>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3260" w:type="dxa"/>
            <w:tcMar>
              <w:top w:w="0" w:type="dxa"/>
              <w:left w:w="105" w:type="dxa"/>
              <w:bottom w:w="0" w:type="dxa"/>
              <w:right w:w="105" w:type="dxa"/>
            </w:tcMar>
            <w:vAlign w:val="center"/>
          </w:tcPr>
          <w:p w:rsidR="00F64F33" w:rsidRDefault="00F64F33" w:rsidP="00F64F33">
            <w:pPr>
              <w:widowControl/>
              <w:jc w:val="center"/>
              <w:rPr>
                <w:rFonts w:ascii="仿宋" w:eastAsia="仿宋" w:hAnsi="仿宋" w:cs="宋体"/>
                <w:kern w:val="0"/>
                <w:sz w:val="24"/>
                <w:szCs w:val="24"/>
              </w:rPr>
            </w:pPr>
            <w:r>
              <w:rPr>
                <w:rFonts w:ascii="仿宋" w:eastAsia="仿宋" w:hAnsi="仿宋" w:cs="宋体" w:hint="eastAsia"/>
                <w:kern w:val="0"/>
                <w:sz w:val="24"/>
                <w:szCs w:val="24"/>
              </w:rPr>
              <w:t>必须是第三类注册证</w:t>
            </w:r>
            <w:r w:rsidR="00166D53">
              <w:rPr>
                <w:rFonts w:ascii="仿宋" w:eastAsia="仿宋" w:hAnsi="仿宋" w:cs="宋体" w:hint="eastAsia"/>
                <w:kern w:val="0"/>
                <w:sz w:val="24"/>
                <w:szCs w:val="24"/>
              </w:rPr>
              <w:t>，</w:t>
            </w:r>
            <w:r w:rsidR="00166D53">
              <w:rPr>
                <w:rFonts w:ascii="仿宋" w:eastAsia="仿宋" w:hAnsi="仿宋" w:cs="宋体" w:hint="eastAsia"/>
                <w:kern w:val="0"/>
                <w:sz w:val="24"/>
                <w:szCs w:val="24"/>
              </w:rPr>
              <w:t>必须是第三类注册证，单通道和多通道均提供，了解表可放在同一个PDF文件中</w:t>
            </w:r>
            <w:bookmarkStart w:id="0" w:name="_GoBack"/>
            <w:bookmarkEnd w:id="0"/>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4B5E25">
        <w:rPr>
          <w:rFonts w:ascii="仿宋" w:eastAsia="仿宋" w:hAnsi="仿宋" w:cs="宋体"/>
          <w:color w:val="FF0000"/>
          <w:kern w:val="0"/>
          <w:sz w:val="28"/>
          <w:szCs w:val="28"/>
        </w:rPr>
        <w:t>5</w:t>
      </w:r>
      <w:r w:rsidR="00430884" w:rsidRPr="00CE1AF7">
        <w:rPr>
          <w:rFonts w:ascii="仿宋" w:eastAsia="仿宋" w:hAnsi="仿宋" w:cs="宋体" w:hint="eastAsia"/>
          <w:color w:val="FF0000"/>
          <w:kern w:val="0"/>
          <w:sz w:val="28"/>
          <w:szCs w:val="28"/>
        </w:rPr>
        <w:t>月</w:t>
      </w:r>
      <w:r w:rsidR="004B5E25">
        <w:rPr>
          <w:rFonts w:ascii="仿宋" w:eastAsia="仿宋" w:hAnsi="仿宋" w:cs="宋体"/>
          <w:color w:val="FF0000"/>
          <w:kern w:val="0"/>
          <w:sz w:val="28"/>
          <w:szCs w:val="28"/>
        </w:rPr>
        <w:t>1</w:t>
      </w:r>
      <w:r w:rsidR="00ED0C7E">
        <w:rPr>
          <w:rFonts w:ascii="仿宋" w:eastAsia="仿宋" w:hAnsi="仿宋" w:cs="宋体"/>
          <w:color w:val="FF0000"/>
          <w:kern w:val="0"/>
          <w:sz w:val="28"/>
          <w:szCs w:val="28"/>
        </w:rPr>
        <w:t>5</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w:t>
      </w:r>
      <w:r w:rsidRPr="00E75895">
        <w:rPr>
          <w:rFonts w:ascii="仿宋" w:eastAsia="仿宋" w:hAnsi="仿宋" w:cs="宋体" w:hint="eastAsia"/>
          <w:kern w:val="0"/>
          <w:sz w:val="28"/>
          <w:szCs w:val="28"/>
        </w:rPr>
        <w:t>02</w:t>
      </w:r>
      <w:r w:rsidR="00766F9A" w:rsidRPr="00E75895">
        <w:rPr>
          <w:rFonts w:ascii="仿宋" w:eastAsia="仿宋" w:hAnsi="仿宋" w:cs="宋体"/>
          <w:kern w:val="0"/>
          <w:sz w:val="28"/>
          <w:szCs w:val="28"/>
        </w:rPr>
        <w:t>6</w:t>
      </w:r>
      <w:r w:rsidRPr="00E75895">
        <w:rPr>
          <w:rFonts w:ascii="仿宋" w:eastAsia="仿宋" w:hAnsi="仿宋" w:cs="宋体" w:hint="eastAsia"/>
          <w:kern w:val="0"/>
          <w:sz w:val="28"/>
          <w:szCs w:val="28"/>
        </w:rPr>
        <w:t>年</w:t>
      </w:r>
      <w:r w:rsidR="004B5E25" w:rsidRPr="00E75895">
        <w:rPr>
          <w:rFonts w:ascii="仿宋" w:eastAsia="仿宋" w:hAnsi="仿宋" w:cs="宋体"/>
          <w:kern w:val="0"/>
          <w:sz w:val="28"/>
          <w:szCs w:val="28"/>
        </w:rPr>
        <w:t>5</w:t>
      </w:r>
      <w:r w:rsidRPr="00E75895">
        <w:rPr>
          <w:rFonts w:ascii="仿宋" w:eastAsia="仿宋" w:hAnsi="仿宋" w:cs="宋体" w:hint="eastAsia"/>
          <w:kern w:val="0"/>
          <w:sz w:val="28"/>
          <w:szCs w:val="28"/>
        </w:rPr>
        <w:t>月</w:t>
      </w:r>
      <w:r w:rsidR="00ED0C7E">
        <w:rPr>
          <w:rFonts w:ascii="仿宋" w:eastAsia="仿宋" w:hAnsi="仿宋" w:cs="宋体"/>
          <w:kern w:val="0"/>
          <w:sz w:val="28"/>
          <w:szCs w:val="28"/>
        </w:rPr>
        <w:t>13</w:t>
      </w:r>
      <w:r w:rsidRPr="00E75895">
        <w:rPr>
          <w:rFonts w:ascii="仿宋" w:eastAsia="仿宋" w:hAnsi="仿宋" w:cs="宋体" w:hint="eastAsia"/>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t>医疗设备市场情况了解表</w:t>
      </w:r>
    </w:p>
    <w:tbl>
      <w:tblPr>
        <w:tblW w:w="8753" w:type="dxa"/>
        <w:tblInd w:w="-5" w:type="dxa"/>
        <w:tblLook w:val="04A0" w:firstRow="1" w:lastRow="0" w:firstColumn="1" w:lastColumn="0" w:noHBand="0" w:noVBand="1"/>
      </w:tblPr>
      <w:tblGrid>
        <w:gridCol w:w="1560"/>
        <w:gridCol w:w="708"/>
        <w:gridCol w:w="311"/>
        <w:gridCol w:w="1054"/>
        <w:gridCol w:w="602"/>
        <w:gridCol w:w="302"/>
        <w:gridCol w:w="828"/>
        <w:gridCol w:w="377"/>
        <w:gridCol w:w="1354"/>
        <w:gridCol w:w="753"/>
        <w:gridCol w:w="904"/>
      </w:tblGrid>
      <w:tr w:rsidR="0030575C" w:rsidRPr="00512B3E" w:rsidTr="0009294A">
        <w:trPr>
          <w:trHeight w:val="600"/>
        </w:trPr>
        <w:tc>
          <w:tcPr>
            <w:tcW w:w="25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6174"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Default="0009294A" w:rsidP="00E030A1">
            <w:pPr>
              <w:widowControl/>
              <w:jc w:val="left"/>
              <w:rPr>
                <w:rFonts w:ascii="仿宋" w:eastAsia="仿宋" w:hAnsi="仿宋" w:cs="宋体"/>
                <w:kern w:val="0"/>
                <w:sz w:val="24"/>
                <w:szCs w:val="24"/>
              </w:rPr>
            </w:pPr>
            <w:r>
              <w:rPr>
                <w:rFonts w:ascii="仿宋" w:eastAsia="仿宋" w:hAnsi="仿宋" w:cs="宋体" w:hint="eastAsia"/>
                <w:kern w:val="0"/>
                <w:sz w:val="24"/>
                <w:szCs w:val="24"/>
              </w:rPr>
              <w:t>设备名称：</w:t>
            </w:r>
          </w:p>
          <w:p w:rsidR="0009294A" w:rsidRPr="0077514B" w:rsidRDefault="0009294A" w:rsidP="00E030A1">
            <w:pPr>
              <w:widowControl/>
              <w:jc w:val="left"/>
              <w:rPr>
                <w:color w:val="000000"/>
                <w:kern w:val="0"/>
                <w:sz w:val="24"/>
                <w:szCs w:val="24"/>
              </w:rPr>
            </w:pPr>
            <w:r>
              <w:rPr>
                <w:rFonts w:ascii="仿宋" w:eastAsia="仿宋" w:hAnsi="仿宋" w:cs="宋体" w:hint="eastAsia"/>
                <w:kern w:val="0"/>
                <w:sz w:val="24"/>
                <w:szCs w:val="24"/>
              </w:rPr>
              <w:t>数量：</w:t>
            </w:r>
          </w:p>
        </w:tc>
      </w:tr>
      <w:tr w:rsidR="0030575C" w:rsidRPr="00512B3E" w:rsidTr="0009294A">
        <w:trPr>
          <w:trHeight w:val="445"/>
        </w:trPr>
        <w:tc>
          <w:tcPr>
            <w:tcW w:w="25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6174"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09294A">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73"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E75895">
            <w:pPr>
              <w:widowControl/>
              <w:rPr>
                <w:color w:val="000000"/>
                <w:kern w:val="0"/>
                <w:szCs w:val="21"/>
              </w:rPr>
            </w:pPr>
            <w:r>
              <w:rPr>
                <w:color w:val="000000"/>
                <w:kern w:val="0"/>
                <w:szCs w:val="21"/>
              </w:rPr>
              <w:t>202</w:t>
            </w:r>
            <w:r w:rsidR="00E75895">
              <w:rPr>
                <w:color w:val="000000"/>
                <w:kern w:val="0"/>
                <w:szCs w:val="21"/>
              </w:rPr>
              <w:t>6</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904"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205"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354"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657"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09294A">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675"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507"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3011"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09294A">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675"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507"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3011"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09294A">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675"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507"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3011"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09294A">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182"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10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904"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09294A">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182"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10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904"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09294A">
        <w:trPr>
          <w:trHeight w:val="299"/>
        </w:trPr>
        <w:tc>
          <w:tcPr>
            <w:tcW w:w="2268"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097"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388"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09294A">
        <w:trPr>
          <w:trHeight w:val="622"/>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097"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388"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09294A">
        <w:trPr>
          <w:trHeight w:val="357"/>
        </w:trPr>
        <w:tc>
          <w:tcPr>
            <w:tcW w:w="2268"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47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354"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657"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09294A">
        <w:trPr>
          <w:trHeight w:val="345"/>
        </w:trPr>
        <w:tc>
          <w:tcPr>
            <w:tcW w:w="2268"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47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354"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657"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09294A">
        <w:trPr>
          <w:trHeight w:val="56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09294A">
        <w:trPr>
          <w:trHeight w:val="635"/>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09294A">
        <w:trPr>
          <w:trHeight w:val="72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09294A">
        <w:trPr>
          <w:trHeight w:val="60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09294A">
        <w:trPr>
          <w:trHeight w:val="499"/>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09294A">
        <w:trPr>
          <w:trHeight w:val="499"/>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lastRenderedPageBreak/>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lastRenderedPageBreak/>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F06" w:rsidRDefault="00E72F06" w:rsidP="00530253">
      <w:r>
        <w:separator/>
      </w:r>
    </w:p>
  </w:endnote>
  <w:endnote w:type="continuationSeparator" w:id="0">
    <w:p w:rsidR="00E72F06" w:rsidRDefault="00E72F06"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F06" w:rsidRDefault="00E72F06" w:rsidP="00530253">
      <w:r>
        <w:separator/>
      </w:r>
    </w:p>
  </w:footnote>
  <w:footnote w:type="continuationSeparator" w:id="0">
    <w:p w:rsidR="00E72F06" w:rsidRDefault="00E72F06"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0B62"/>
    <w:rsid w:val="0005572B"/>
    <w:rsid w:val="000579F2"/>
    <w:rsid w:val="0008130B"/>
    <w:rsid w:val="00084132"/>
    <w:rsid w:val="00090190"/>
    <w:rsid w:val="0009294A"/>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6D53"/>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04D3"/>
    <w:rsid w:val="002710C2"/>
    <w:rsid w:val="0027493A"/>
    <w:rsid w:val="00274EF1"/>
    <w:rsid w:val="0027693F"/>
    <w:rsid w:val="00283053"/>
    <w:rsid w:val="002835B0"/>
    <w:rsid w:val="0028581B"/>
    <w:rsid w:val="00291314"/>
    <w:rsid w:val="00292E2D"/>
    <w:rsid w:val="002A0345"/>
    <w:rsid w:val="002A1AC4"/>
    <w:rsid w:val="002A2373"/>
    <w:rsid w:val="002A7D08"/>
    <w:rsid w:val="002B5A5D"/>
    <w:rsid w:val="002D61F9"/>
    <w:rsid w:val="002D7532"/>
    <w:rsid w:val="002E492C"/>
    <w:rsid w:val="002F13B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85685"/>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6F91"/>
    <w:rsid w:val="004B5E25"/>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96A4F"/>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4294"/>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6244"/>
    <w:rsid w:val="00A41DDA"/>
    <w:rsid w:val="00A42DA5"/>
    <w:rsid w:val="00A42FC0"/>
    <w:rsid w:val="00A45387"/>
    <w:rsid w:val="00A45C0B"/>
    <w:rsid w:val="00A460D9"/>
    <w:rsid w:val="00A56C16"/>
    <w:rsid w:val="00A64E40"/>
    <w:rsid w:val="00A6515E"/>
    <w:rsid w:val="00A70F98"/>
    <w:rsid w:val="00A7268E"/>
    <w:rsid w:val="00A80988"/>
    <w:rsid w:val="00A836DB"/>
    <w:rsid w:val="00A85F21"/>
    <w:rsid w:val="00A86483"/>
    <w:rsid w:val="00A90632"/>
    <w:rsid w:val="00A92249"/>
    <w:rsid w:val="00A955BE"/>
    <w:rsid w:val="00AB048D"/>
    <w:rsid w:val="00AC15EC"/>
    <w:rsid w:val="00AE4196"/>
    <w:rsid w:val="00AE43CF"/>
    <w:rsid w:val="00AF359A"/>
    <w:rsid w:val="00AF4415"/>
    <w:rsid w:val="00B072B3"/>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2C88"/>
    <w:rsid w:val="00BD3365"/>
    <w:rsid w:val="00BE47DA"/>
    <w:rsid w:val="00BF7DFB"/>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316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0485C"/>
    <w:rsid w:val="00D10EC5"/>
    <w:rsid w:val="00D1157B"/>
    <w:rsid w:val="00D117FD"/>
    <w:rsid w:val="00D11C95"/>
    <w:rsid w:val="00D15906"/>
    <w:rsid w:val="00D26005"/>
    <w:rsid w:val="00D308BA"/>
    <w:rsid w:val="00D3284B"/>
    <w:rsid w:val="00D330AD"/>
    <w:rsid w:val="00D342D3"/>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72F06"/>
    <w:rsid w:val="00E75895"/>
    <w:rsid w:val="00E83591"/>
    <w:rsid w:val="00E87424"/>
    <w:rsid w:val="00E95CBB"/>
    <w:rsid w:val="00E96469"/>
    <w:rsid w:val="00EA76F8"/>
    <w:rsid w:val="00EB33C2"/>
    <w:rsid w:val="00EB3FAE"/>
    <w:rsid w:val="00EC13FB"/>
    <w:rsid w:val="00EC61A3"/>
    <w:rsid w:val="00ED0C7E"/>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4F33"/>
    <w:rsid w:val="00F65A39"/>
    <w:rsid w:val="00F66717"/>
    <w:rsid w:val="00F809B4"/>
    <w:rsid w:val="00F80D02"/>
    <w:rsid w:val="00F81655"/>
    <w:rsid w:val="00F8195B"/>
    <w:rsid w:val="00F81E94"/>
    <w:rsid w:val="00F933B3"/>
    <w:rsid w:val="00F960A2"/>
    <w:rsid w:val="00FA02A5"/>
    <w:rsid w:val="00FB1105"/>
    <w:rsid w:val="00FB2B3B"/>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8</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256</cp:revision>
  <cp:lastPrinted>2026-05-07T01:33:00Z</cp:lastPrinted>
  <dcterms:created xsi:type="dcterms:W3CDTF">2024-09-24T15:12:00Z</dcterms:created>
  <dcterms:modified xsi:type="dcterms:W3CDTF">2026-05-13T02:43:00Z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